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8" w:rsidRPr="003250A6" w:rsidRDefault="00724588" w:rsidP="00724588">
      <w:pPr>
        <w:rPr>
          <w:rFonts w:ascii="Arial" w:hAnsi="Arial" w:cs="Arial"/>
          <w:b/>
          <w:sz w:val="22"/>
          <w:szCs w:val="22"/>
        </w:rPr>
      </w:pPr>
      <w:bookmarkStart w:id="0" w:name="_GoBack"/>
      <w:bookmarkEnd w:id="0"/>
      <w:r w:rsidRPr="003250A6">
        <w:rPr>
          <w:rFonts w:ascii="Arial" w:hAnsi="Arial" w:cs="Arial"/>
          <w:b/>
          <w:sz w:val="22"/>
          <w:szCs w:val="22"/>
        </w:rPr>
        <w:t>Division IV</w:t>
      </w:r>
      <w:r w:rsidRPr="003250A6">
        <w:rPr>
          <w:rFonts w:ascii="Arial" w:hAnsi="Arial" w:cs="Arial"/>
          <w:b/>
          <w:sz w:val="22"/>
          <w:szCs w:val="22"/>
        </w:rPr>
        <w:tab/>
      </w:r>
      <w:r w:rsidRPr="003250A6">
        <w:rPr>
          <w:rFonts w:ascii="Arial" w:hAnsi="Arial" w:cs="Arial"/>
          <w:b/>
          <w:sz w:val="22"/>
          <w:szCs w:val="22"/>
        </w:rPr>
        <w:tab/>
        <w:t>Chapter 1</w:t>
      </w:r>
    </w:p>
    <w:p w:rsidR="00724588" w:rsidRPr="003250A6" w:rsidRDefault="00724588" w:rsidP="00724588">
      <w:pPr>
        <w:pStyle w:val="Chapter"/>
        <w:rPr>
          <w:rFonts w:cs="Arial"/>
          <w:sz w:val="22"/>
          <w:szCs w:val="22"/>
        </w:rPr>
      </w:pPr>
    </w:p>
    <w:p w:rsidR="00724588" w:rsidRPr="003250A6" w:rsidRDefault="00724588" w:rsidP="00724588">
      <w:pPr>
        <w:pStyle w:val="Chapter"/>
        <w:rPr>
          <w:rFonts w:cs="Arial"/>
        </w:rPr>
      </w:pPr>
      <w:proofErr w:type="gramStart"/>
      <w:r w:rsidRPr="003250A6">
        <w:rPr>
          <w:rFonts w:cs="Arial"/>
          <w:sz w:val="22"/>
          <w:szCs w:val="22"/>
        </w:rPr>
        <w:t>Chapter 1.</w:t>
      </w:r>
      <w:proofErr w:type="gramEnd"/>
      <w:r w:rsidRPr="003250A6">
        <w:rPr>
          <w:rFonts w:cs="Arial"/>
          <w:sz w:val="22"/>
          <w:szCs w:val="22"/>
        </w:rPr>
        <w:tab/>
      </w:r>
      <w:proofErr w:type="gramStart"/>
      <w:r w:rsidRPr="003250A6">
        <w:rPr>
          <w:rFonts w:cs="Arial"/>
        </w:rPr>
        <w:t>DEVELOPMENT; CONSTRUCTION; CONNECTION TO THE SERVICE AUTHORITY’S SYSTEM.</w:t>
      </w:r>
      <w:proofErr w:type="gramEnd"/>
    </w:p>
    <w:p w:rsidR="001F545F" w:rsidRPr="003250A6" w:rsidRDefault="001F545F" w:rsidP="00500EA9">
      <w:pPr>
        <w:pStyle w:val="Article"/>
        <w:rPr>
          <w:rFonts w:cs="Arial"/>
          <w:sz w:val="22"/>
          <w:szCs w:val="22"/>
        </w:rPr>
      </w:pPr>
    </w:p>
    <w:p w:rsidR="00500EA9" w:rsidRPr="003250A6" w:rsidRDefault="00500EA9" w:rsidP="00500EA9">
      <w:pPr>
        <w:pStyle w:val="Article"/>
        <w:rPr>
          <w:rFonts w:cs="Arial"/>
          <w:sz w:val="22"/>
          <w:szCs w:val="22"/>
        </w:rPr>
      </w:pPr>
      <w:proofErr w:type="gramStart"/>
      <w:r w:rsidRPr="003250A6">
        <w:rPr>
          <w:rFonts w:cs="Arial"/>
          <w:sz w:val="22"/>
          <w:szCs w:val="22"/>
        </w:rPr>
        <w:t>Article 5.</w:t>
      </w:r>
      <w:proofErr w:type="gramEnd"/>
      <w:r w:rsidRPr="003250A6">
        <w:rPr>
          <w:rFonts w:cs="Arial"/>
          <w:sz w:val="22"/>
          <w:szCs w:val="22"/>
        </w:rPr>
        <w:tab/>
      </w:r>
      <w:proofErr w:type="gramStart"/>
      <w:r w:rsidRPr="003250A6">
        <w:rPr>
          <w:rFonts w:cs="Arial"/>
          <w:sz w:val="22"/>
          <w:szCs w:val="22"/>
        </w:rPr>
        <w:t>SERVICE CONNECTION POLICY.</w:t>
      </w:r>
      <w:proofErr w:type="gramEnd"/>
    </w:p>
    <w:p w:rsidR="00500EA9" w:rsidRPr="003250A6" w:rsidRDefault="00500EA9" w:rsidP="003250A6">
      <w:pPr>
        <w:pStyle w:val="SectionList"/>
        <w:rPr>
          <w:rFonts w:ascii="Arial" w:hAnsi="Arial"/>
        </w:rPr>
      </w:pPr>
    </w:p>
    <w:p w:rsidR="00535AC8" w:rsidRPr="003250A6" w:rsidRDefault="00535AC8" w:rsidP="00535AC8">
      <w:pPr>
        <w:pStyle w:val="Header"/>
        <w:rPr>
          <w:rFonts w:ascii="Arial" w:hAnsi="Arial" w:cs="Arial"/>
          <w:sz w:val="22"/>
          <w:szCs w:val="22"/>
        </w:rPr>
      </w:pPr>
      <w:r w:rsidRPr="003250A6">
        <w:rPr>
          <w:rFonts w:ascii="Arial" w:hAnsi="Arial" w:cs="Arial"/>
          <w:sz w:val="22"/>
          <w:szCs w:val="22"/>
        </w:rPr>
        <w:t>APPROVED BY BOARD OF DIRECTORS</w:t>
      </w:r>
    </w:p>
    <w:p w:rsidR="004438C1" w:rsidRPr="003250A6" w:rsidRDefault="004438C1" w:rsidP="004438C1">
      <w:pPr>
        <w:pStyle w:val="Header"/>
        <w:rPr>
          <w:rFonts w:ascii="Arial" w:hAnsi="Arial" w:cs="Arial"/>
          <w:sz w:val="22"/>
          <w:szCs w:val="22"/>
        </w:rPr>
      </w:pPr>
      <w:r w:rsidRPr="003250A6">
        <w:rPr>
          <w:rFonts w:ascii="Arial" w:hAnsi="Arial" w:cs="Arial"/>
          <w:sz w:val="22"/>
          <w:szCs w:val="22"/>
        </w:rPr>
        <w:t xml:space="preserve">  MAY 10, 2007   </w:t>
      </w:r>
      <w:r w:rsidR="009B3231" w:rsidRPr="003250A6">
        <w:rPr>
          <w:rFonts w:ascii="Arial" w:hAnsi="Arial" w:cs="Arial"/>
          <w:sz w:val="22"/>
          <w:szCs w:val="22"/>
        </w:rPr>
        <w:tab/>
      </w:r>
      <w:r w:rsidRPr="003250A6">
        <w:rPr>
          <w:rFonts w:ascii="Arial" w:hAnsi="Arial" w:cs="Arial"/>
          <w:sz w:val="22"/>
          <w:szCs w:val="22"/>
        </w:rPr>
        <w:t>RESOLUTION #</w:t>
      </w:r>
      <w:r w:rsidR="00784F95" w:rsidRPr="003250A6">
        <w:rPr>
          <w:rFonts w:ascii="Arial" w:hAnsi="Arial" w:cs="Arial"/>
          <w:sz w:val="22"/>
          <w:szCs w:val="22"/>
        </w:rPr>
        <w:t xml:space="preserve"> 07-05-19</w:t>
      </w:r>
      <w:r w:rsidR="009B3231" w:rsidRPr="003250A6">
        <w:rPr>
          <w:rFonts w:ascii="Arial" w:hAnsi="Arial" w:cs="Arial"/>
          <w:sz w:val="22"/>
          <w:szCs w:val="22"/>
        </w:rPr>
        <w:t xml:space="preserve"> ADOPT SERVICE CONNECTION POLICY</w:t>
      </w:r>
    </w:p>
    <w:p w:rsidR="004438C1" w:rsidRPr="003250A6" w:rsidRDefault="004438C1" w:rsidP="004438C1">
      <w:pPr>
        <w:pStyle w:val="Header"/>
        <w:rPr>
          <w:rFonts w:ascii="Arial" w:hAnsi="Arial" w:cs="Arial"/>
          <w:sz w:val="22"/>
          <w:szCs w:val="22"/>
        </w:rPr>
      </w:pPr>
      <w:r w:rsidRPr="003250A6">
        <w:rPr>
          <w:rFonts w:ascii="Arial" w:hAnsi="Arial" w:cs="Arial"/>
          <w:sz w:val="22"/>
          <w:szCs w:val="22"/>
        </w:rPr>
        <w:t xml:space="preserve">  JULY 12, 2007   </w:t>
      </w:r>
      <w:r w:rsidR="009B3231" w:rsidRPr="003250A6">
        <w:rPr>
          <w:rFonts w:ascii="Arial" w:hAnsi="Arial" w:cs="Arial"/>
          <w:sz w:val="22"/>
          <w:szCs w:val="22"/>
        </w:rPr>
        <w:tab/>
      </w:r>
      <w:r w:rsidRPr="003250A6">
        <w:rPr>
          <w:rFonts w:ascii="Arial" w:hAnsi="Arial" w:cs="Arial"/>
          <w:sz w:val="22"/>
          <w:szCs w:val="22"/>
        </w:rPr>
        <w:t>RESOLUTION #</w:t>
      </w:r>
      <w:r w:rsidR="00784F95" w:rsidRPr="003250A6">
        <w:rPr>
          <w:rFonts w:ascii="Arial" w:hAnsi="Arial" w:cs="Arial"/>
          <w:sz w:val="22"/>
          <w:szCs w:val="22"/>
        </w:rPr>
        <w:t xml:space="preserve"> 07-07-30</w:t>
      </w:r>
      <w:r w:rsidR="009B3231" w:rsidRPr="003250A6">
        <w:rPr>
          <w:rFonts w:ascii="Arial" w:hAnsi="Arial" w:cs="Arial"/>
          <w:sz w:val="22"/>
          <w:szCs w:val="22"/>
        </w:rPr>
        <w:t xml:space="preserve"> AMEND SERVICE CONNECTION POLICY</w:t>
      </w:r>
    </w:p>
    <w:p w:rsidR="004B19B9" w:rsidRPr="003250A6" w:rsidRDefault="00905747" w:rsidP="004B19B9">
      <w:pPr>
        <w:pStyle w:val="Header"/>
        <w:rPr>
          <w:rFonts w:ascii="Arial" w:hAnsi="Arial" w:cs="Arial"/>
          <w:color w:val="FF0000"/>
          <w:sz w:val="22"/>
          <w:szCs w:val="22"/>
        </w:rPr>
      </w:pPr>
      <w:r>
        <w:rPr>
          <w:rFonts w:ascii="Arial" w:hAnsi="Arial" w:cs="Arial"/>
          <w:color w:val="FF0000"/>
          <w:sz w:val="22"/>
          <w:szCs w:val="22"/>
        </w:rPr>
        <w:t xml:space="preserve">  </w:t>
      </w:r>
      <w:r w:rsidR="00201C9A" w:rsidRPr="00201C9A">
        <w:rPr>
          <w:rFonts w:ascii="Arial" w:hAnsi="Arial" w:cs="Arial"/>
          <w:sz w:val="22"/>
          <w:szCs w:val="22"/>
        </w:rPr>
        <w:t>SEPTEMBER 11, 2014 RESOLUTION #14-09-34 REVISED SERVICE CONNECTION POLICY</w:t>
      </w:r>
      <w:r w:rsidR="004B19B9" w:rsidRPr="00201C9A">
        <w:rPr>
          <w:rFonts w:ascii="Arial" w:hAnsi="Arial" w:cs="Arial"/>
          <w:sz w:val="22"/>
          <w:szCs w:val="22"/>
        </w:rPr>
        <w:t xml:space="preserve">  </w:t>
      </w:r>
    </w:p>
    <w:p w:rsidR="00C22D0C" w:rsidRPr="003250A6" w:rsidRDefault="00C22D0C" w:rsidP="006F2063">
      <w:pPr>
        <w:pStyle w:val="SectionText"/>
        <w:rPr>
          <w:sz w:val="22"/>
          <w:szCs w:val="22"/>
        </w:rPr>
      </w:pPr>
    </w:p>
    <w:p w:rsidR="00500EA9" w:rsidRPr="003250A6" w:rsidRDefault="00500EA9" w:rsidP="003250A6">
      <w:pPr>
        <w:pStyle w:val="SectionList"/>
        <w:rPr>
          <w:rFonts w:ascii="Arial" w:hAnsi="Arial"/>
        </w:rPr>
      </w:pPr>
      <w:proofErr w:type="gramStart"/>
      <w:r w:rsidRPr="003250A6">
        <w:rPr>
          <w:rFonts w:ascii="Arial" w:hAnsi="Arial"/>
        </w:rPr>
        <w:t>Sections.</w:t>
      </w:r>
      <w:proofErr w:type="gramEnd"/>
    </w:p>
    <w:p w:rsidR="00500EA9" w:rsidRPr="003250A6" w:rsidRDefault="00500EA9" w:rsidP="003250A6">
      <w:pPr>
        <w:pStyle w:val="SectionList"/>
        <w:rPr>
          <w:rFonts w:ascii="Arial" w:hAnsi="Arial"/>
        </w:rPr>
      </w:pPr>
      <w:r w:rsidRPr="003250A6">
        <w:rPr>
          <w:rFonts w:ascii="Arial" w:hAnsi="Arial"/>
        </w:rPr>
        <w:t>41500.</w:t>
      </w:r>
      <w:r w:rsidRPr="003250A6">
        <w:rPr>
          <w:rFonts w:ascii="Arial" w:hAnsi="Arial"/>
        </w:rPr>
        <w:tab/>
        <w:t>Purpose.</w:t>
      </w:r>
    </w:p>
    <w:p w:rsidR="00500EA9" w:rsidRPr="003250A6" w:rsidRDefault="00500EA9" w:rsidP="003250A6">
      <w:pPr>
        <w:pStyle w:val="SectionList"/>
        <w:rPr>
          <w:rFonts w:ascii="Arial" w:hAnsi="Arial"/>
        </w:rPr>
      </w:pPr>
      <w:r w:rsidRPr="003250A6">
        <w:rPr>
          <w:rFonts w:ascii="Arial" w:hAnsi="Arial"/>
        </w:rPr>
        <w:t>41505.</w:t>
      </w:r>
      <w:r w:rsidRPr="003250A6">
        <w:rPr>
          <w:rFonts w:ascii="Arial" w:hAnsi="Arial"/>
        </w:rPr>
        <w:tab/>
        <w:t>Definitions.</w:t>
      </w:r>
    </w:p>
    <w:p w:rsidR="00500EA9" w:rsidRPr="00C42D8A" w:rsidRDefault="00500EA9" w:rsidP="003250A6">
      <w:pPr>
        <w:pStyle w:val="SectionList"/>
        <w:rPr>
          <w:rStyle w:val="SectionChar"/>
          <w:b w:val="0"/>
          <w:szCs w:val="22"/>
        </w:rPr>
      </w:pPr>
      <w:proofErr w:type="gramStart"/>
      <w:r w:rsidRPr="003250A6">
        <w:rPr>
          <w:rStyle w:val="SectionChar"/>
          <w:b w:val="0"/>
          <w:szCs w:val="22"/>
        </w:rPr>
        <w:t>41510.</w:t>
      </w:r>
      <w:r w:rsidR="00277929">
        <w:rPr>
          <w:rStyle w:val="SectionChar"/>
          <w:b w:val="0"/>
          <w:szCs w:val="22"/>
        </w:rPr>
        <w:tab/>
      </w:r>
      <w:r w:rsidR="00C179CA" w:rsidRPr="00C42D8A">
        <w:rPr>
          <w:rStyle w:val="SectionChar"/>
          <w:b w:val="0"/>
          <w:szCs w:val="22"/>
        </w:rPr>
        <w:t>General Policy Statements</w:t>
      </w:r>
      <w:r w:rsidRPr="00C42D8A">
        <w:rPr>
          <w:rStyle w:val="SectionChar"/>
          <w:b w:val="0"/>
          <w:szCs w:val="22"/>
        </w:rPr>
        <w:t>.</w:t>
      </w:r>
      <w:proofErr w:type="gramEnd"/>
    </w:p>
    <w:p w:rsidR="00531311" w:rsidRPr="00C42D8A" w:rsidRDefault="00531311" w:rsidP="003250A6">
      <w:pPr>
        <w:pStyle w:val="SectionList"/>
        <w:rPr>
          <w:rStyle w:val="SectionChar"/>
          <w:b w:val="0"/>
          <w:szCs w:val="22"/>
        </w:rPr>
      </w:pPr>
      <w:r w:rsidRPr="00C42D8A">
        <w:rPr>
          <w:rStyle w:val="SectionChar"/>
          <w:b w:val="0"/>
          <w:szCs w:val="22"/>
        </w:rPr>
        <w:t>41515.</w:t>
      </w:r>
      <w:r w:rsidRPr="00C42D8A">
        <w:rPr>
          <w:rStyle w:val="SectionChar"/>
          <w:b w:val="0"/>
          <w:szCs w:val="22"/>
        </w:rPr>
        <w:tab/>
        <w:t>Funds.</w:t>
      </w:r>
    </w:p>
    <w:p w:rsidR="003250A6" w:rsidRPr="00C42D8A" w:rsidRDefault="00531311" w:rsidP="003250A6">
      <w:pPr>
        <w:pStyle w:val="SectionList"/>
        <w:rPr>
          <w:rStyle w:val="SectionChar"/>
          <w:b w:val="0"/>
          <w:szCs w:val="22"/>
        </w:rPr>
      </w:pPr>
      <w:r w:rsidRPr="00C42D8A">
        <w:rPr>
          <w:rStyle w:val="SectionChar"/>
          <w:b w:val="0"/>
          <w:szCs w:val="22"/>
        </w:rPr>
        <w:t>41520.</w:t>
      </w:r>
      <w:r w:rsidRPr="00C42D8A">
        <w:rPr>
          <w:rStyle w:val="SectionChar"/>
          <w:b w:val="0"/>
          <w:szCs w:val="22"/>
        </w:rPr>
        <w:tab/>
        <w:t>Rate Setting.</w:t>
      </w:r>
    </w:p>
    <w:p w:rsidR="004E0D4C" w:rsidRPr="00C42D8A" w:rsidRDefault="003250A6" w:rsidP="003250A6">
      <w:pPr>
        <w:pStyle w:val="SectionList"/>
        <w:rPr>
          <w:rFonts w:ascii="Arial" w:hAnsi="Arial"/>
        </w:rPr>
      </w:pPr>
      <w:r w:rsidRPr="00C42D8A">
        <w:rPr>
          <w:rStyle w:val="SectionChar"/>
          <w:b w:val="0"/>
          <w:szCs w:val="22"/>
        </w:rPr>
        <w:t>41525</w:t>
      </w:r>
      <w:r w:rsidR="00FB1CC1">
        <w:rPr>
          <w:rStyle w:val="SectionChar"/>
          <w:b w:val="0"/>
          <w:szCs w:val="22"/>
        </w:rPr>
        <w:t>.</w:t>
      </w:r>
      <w:r w:rsidR="00531311" w:rsidRPr="00C42D8A">
        <w:rPr>
          <w:rFonts w:ascii="Arial" w:hAnsi="Arial"/>
        </w:rPr>
        <w:tab/>
      </w:r>
      <w:r w:rsidRPr="00C42D8A">
        <w:rPr>
          <w:rFonts w:ascii="Arial" w:hAnsi="Arial"/>
        </w:rPr>
        <w:t>New Connection Overview</w:t>
      </w:r>
      <w:r w:rsidR="004B19B9">
        <w:rPr>
          <w:rFonts w:ascii="Arial" w:hAnsi="Arial"/>
        </w:rPr>
        <w:t>.</w:t>
      </w:r>
    </w:p>
    <w:p w:rsidR="00500EA9" w:rsidRPr="00C42D8A" w:rsidRDefault="00531311" w:rsidP="003250A6">
      <w:pPr>
        <w:pStyle w:val="SectionList"/>
        <w:rPr>
          <w:rFonts w:ascii="Arial" w:hAnsi="Arial"/>
        </w:rPr>
      </w:pPr>
      <w:r w:rsidRPr="00C42D8A">
        <w:rPr>
          <w:rFonts w:ascii="Arial" w:hAnsi="Arial"/>
        </w:rPr>
        <w:t>4153</w:t>
      </w:r>
      <w:r w:rsidR="00B87453" w:rsidRPr="00C42D8A">
        <w:rPr>
          <w:rFonts w:ascii="Arial" w:hAnsi="Arial"/>
        </w:rPr>
        <w:t>0</w:t>
      </w:r>
      <w:r w:rsidR="00500EA9" w:rsidRPr="00C42D8A">
        <w:rPr>
          <w:rFonts w:ascii="Arial" w:hAnsi="Arial"/>
        </w:rPr>
        <w:t>.</w:t>
      </w:r>
      <w:r w:rsidR="00500EA9" w:rsidRPr="00C42D8A">
        <w:rPr>
          <w:rFonts w:ascii="Arial" w:hAnsi="Arial"/>
        </w:rPr>
        <w:tab/>
        <w:t>Availability Fees.</w:t>
      </w:r>
    </w:p>
    <w:p w:rsidR="00500EA9" w:rsidRPr="00C42D8A" w:rsidRDefault="00531311" w:rsidP="003250A6">
      <w:pPr>
        <w:pStyle w:val="SectionList"/>
        <w:rPr>
          <w:rFonts w:ascii="Arial" w:hAnsi="Arial"/>
        </w:rPr>
      </w:pPr>
      <w:r w:rsidRPr="00C42D8A">
        <w:rPr>
          <w:rFonts w:ascii="Arial" w:hAnsi="Arial"/>
        </w:rPr>
        <w:t>415</w:t>
      </w:r>
      <w:r w:rsidR="00B87453" w:rsidRPr="00C42D8A">
        <w:rPr>
          <w:rFonts w:ascii="Arial" w:hAnsi="Arial"/>
        </w:rPr>
        <w:t>35</w:t>
      </w:r>
      <w:r w:rsidR="00500EA9" w:rsidRPr="00C42D8A">
        <w:rPr>
          <w:rFonts w:ascii="Arial" w:hAnsi="Arial"/>
        </w:rPr>
        <w:t>.</w:t>
      </w:r>
      <w:r w:rsidR="00500EA9" w:rsidRPr="00C42D8A">
        <w:rPr>
          <w:rFonts w:ascii="Arial" w:hAnsi="Arial"/>
        </w:rPr>
        <w:tab/>
      </w:r>
      <w:r w:rsidR="009456D2">
        <w:rPr>
          <w:rFonts w:ascii="Arial" w:hAnsi="Arial"/>
        </w:rPr>
        <w:t>Facility Charges</w:t>
      </w:r>
      <w:r w:rsidR="004B19B9">
        <w:rPr>
          <w:rFonts w:ascii="Arial" w:hAnsi="Arial"/>
        </w:rPr>
        <w:t>.</w:t>
      </w:r>
    </w:p>
    <w:p w:rsidR="00834AFE" w:rsidRPr="00C42D8A" w:rsidRDefault="00531311" w:rsidP="003250A6">
      <w:pPr>
        <w:pStyle w:val="SectionList"/>
        <w:rPr>
          <w:rFonts w:ascii="Arial" w:hAnsi="Arial"/>
        </w:rPr>
      </w:pPr>
      <w:r w:rsidRPr="00C42D8A">
        <w:rPr>
          <w:rFonts w:ascii="Arial" w:hAnsi="Arial"/>
        </w:rPr>
        <w:t>4154</w:t>
      </w:r>
      <w:r w:rsidR="00B87453" w:rsidRPr="00C42D8A">
        <w:rPr>
          <w:rFonts w:ascii="Arial" w:hAnsi="Arial"/>
        </w:rPr>
        <w:t>0</w:t>
      </w:r>
      <w:r w:rsidR="00834AFE" w:rsidRPr="00C42D8A">
        <w:rPr>
          <w:rFonts w:ascii="Arial" w:hAnsi="Arial"/>
        </w:rPr>
        <w:t>.</w:t>
      </w:r>
      <w:r w:rsidR="00834AFE" w:rsidRPr="00C42D8A">
        <w:rPr>
          <w:rFonts w:ascii="Arial" w:hAnsi="Arial"/>
        </w:rPr>
        <w:tab/>
        <w:t>Local Facilities Charges (LFC’s).</w:t>
      </w:r>
    </w:p>
    <w:p w:rsidR="004A539F" w:rsidRPr="00C42D8A" w:rsidRDefault="00531311" w:rsidP="003250A6">
      <w:pPr>
        <w:pStyle w:val="SectionList"/>
        <w:rPr>
          <w:rFonts w:ascii="Arial" w:hAnsi="Arial"/>
        </w:rPr>
      </w:pPr>
      <w:r w:rsidRPr="00C42D8A">
        <w:rPr>
          <w:rFonts w:ascii="Arial" w:hAnsi="Arial"/>
        </w:rPr>
        <w:t>415</w:t>
      </w:r>
      <w:r w:rsidR="00B87453" w:rsidRPr="00C42D8A">
        <w:rPr>
          <w:rFonts w:ascii="Arial" w:hAnsi="Arial"/>
        </w:rPr>
        <w:t>45</w:t>
      </w:r>
      <w:r w:rsidR="004A539F" w:rsidRPr="00C42D8A">
        <w:rPr>
          <w:rFonts w:ascii="Arial" w:hAnsi="Arial"/>
        </w:rPr>
        <w:t>.</w:t>
      </w:r>
      <w:r w:rsidR="004A539F" w:rsidRPr="00C42D8A">
        <w:rPr>
          <w:rFonts w:ascii="Arial" w:hAnsi="Arial"/>
        </w:rPr>
        <w:tab/>
        <w:t xml:space="preserve">Requests for Service </w:t>
      </w:r>
      <w:proofErr w:type="gramStart"/>
      <w:r w:rsidR="004A539F" w:rsidRPr="00C42D8A">
        <w:rPr>
          <w:rFonts w:ascii="Arial" w:hAnsi="Arial"/>
        </w:rPr>
        <w:t>Outside</w:t>
      </w:r>
      <w:proofErr w:type="gramEnd"/>
      <w:r w:rsidR="004A539F" w:rsidRPr="00C42D8A">
        <w:rPr>
          <w:rFonts w:ascii="Arial" w:hAnsi="Arial"/>
        </w:rPr>
        <w:t xml:space="preserve"> the Area Currently Served by the Authority.</w:t>
      </w:r>
    </w:p>
    <w:p w:rsidR="00500EA9" w:rsidRDefault="00531311" w:rsidP="003250A6">
      <w:pPr>
        <w:pStyle w:val="SectionList"/>
        <w:rPr>
          <w:rFonts w:ascii="Arial" w:hAnsi="Arial"/>
        </w:rPr>
      </w:pPr>
      <w:r w:rsidRPr="00C42D8A">
        <w:rPr>
          <w:rFonts w:ascii="Arial" w:hAnsi="Arial"/>
        </w:rPr>
        <w:t>4155</w:t>
      </w:r>
      <w:r w:rsidR="00B87453" w:rsidRPr="00C42D8A">
        <w:rPr>
          <w:rFonts w:ascii="Arial" w:hAnsi="Arial"/>
        </w:rPr>
        <w:t>0</w:t>
      </w:r>
      <w:r w:rsidR="00500EA9" w:rsidRPr="00C42D8A">
        <w:rPr>
          <w:rFonts w:ascii="Arial" w:hAnsi="Arial"/>
        </w:rPr>
        <w:t>.</w:t>
      </w:r>
      <w:r w:rsidR="00500EA9" w:rsidRPr="00C42D8A">
        <w:rPr>
          <w:rFonts w:ascii="Arial" w:hAnsi="Arial"/>
        </w:rPr>
        <w:tab/>
        <w:t>System Acquisition Requests.</w:t>
      </w:r>
    </w:p>
    <w:p w:rsidR="00500EA9" w:rsidRPr="00C42D8A" w:rsidRDefault="0060638B" w:rsidP="003250A6">
      <w:pPr>
        <w:pStyle w:val="SectionList"/>
        <w:rPr>
          <w:rFonts w:ascii="Arial" w:hAnsi="Arial"/>
        </w:rPr>
      </w:pPr>
      <w:r>
        <w:rPr>
          <w:rFonts w:ascii="Arial" w:hAnsi="Arial"/>
        </w:rPr>
        <w:t>41555</w:t>
      </w:r>
      <w:r w:rsidR="00500EA9" w:rsidRPr="00C42D8A">
        <w:rPr>
          <w:rFonts w:ascii="Arial" w:hAnsi="Arial"/>
        </w:rPr>
        <w:t>.</w:t>
      </w:r>
      <w:r w:rsidR="00500EA9" w:rsidRPr="00C42D8A">
        <w:rPr>
          <w:rFonts w:ascii="Arial" w:hAnsi="Arial"/>
        </w:rPr>
        <w:tab/>
        <w:t>Master Plan Utility Adjustments (MPUA’s).</w:t>
      </w:r>
    </w:p>
    <w:p w:rsidR="00500EA9" w:rsidRPr="00C42D8A" w:rsidRDefault="00500EA9" w:rsidP="003250A6">
      <w:pPr>
        <w:pStyle w:val="SectionList"/>
        <w:rPr>
          <w:rFonts w:ascii="Arial" w:hAnsi="Arial"/>
        </w:rPr>
      </w:pPr>
    </w:p>
    <w:p w:rsidR="00500EA9" w:rsidRPr="00C42D8A" w:rsidRDefault="00500EA9" w:rsidP="00194A11">
      <w:pPr>
        <w:pStyle w:val="Section"/>
        <w:rPr>
          <w:sz w:val="22"/>
          <w:szCs w:val="22"/>
        </w:rPr>
      </w:pPr>
      <w:r w:rsidRPr="00C42D8A">
        <w:rPr>
          <w:sz w:val="22"/>
          <w:szCs w:val="22"/>
        </w:rPr>
        <w:t>§ 41500.</w:t>
      </w:r>
      <w:r w:rsidRPr="00C42D8A">
        <w:rPr>
          <w:sz w:val="22"/>
          <w:szCs w:val="22"/>
        </w:rPr>
        <w:tab/>
      </w:r>
      <w:proofErr w:type="gramStart"/>
      <w:r w:rsidRPr="00C42D8A">
        <w:rPr>
          <w:sz w:val="22"/>
          <w:szCs w:val="22"/>
        </w:rPr>
        <w:t>Purpose.</w:t>
      </w:r>
      <w:proofErr w:type="gramEnd"/>
    </w:p>
    <w:p w:rsidR="00500EA9" w:rsidRPr="00C42D8A" w:rsidRDefault="00500EA9" w:rsidP="00500EA9">
      <w:pPr>
        <w:pStyle w:val="SectionText"/>
        <w:rPr>
          <w:sz w:val="22"/>
          <w:szCs w:val="22"/>
        </w:rPr>
      </w:pPr>
    </w:p>
    <w:p w:rsidR="00500EA9" w:rsidRPr="00C42D8A" w:rsidRDefault="00500EA9" w:rsidP="00500EA9">
      <w:pPr>
        <w:pStyle w:val="SectionText"/>
        <w:rPr>
          <w:sz w:val="22"/>
          <w:szCs w:val="22"/>
        </w:rPr>
      </w:pPr>
      <w:r w:rsidRPr="00C42D8A">
        <w:rPr>
          <w:sz w:val="22"/>
          <w:szCs w:val="22"/>
        </w:rPr>
        <w:t>The Service Connection Policy establishes guidelines for providing new water and sewer service in an equitable and uniform manner.  This policy may require interpretation by the General Manager of the Authority and may be amended as necessary by the Board of Directors.  The General Manager shall implement any pro</w:t>
      </w:r>
      <w:r w:rsidR="00834AFE" w:rsidRPr="00C42D8A">
        <w:rPr>
          <w:sz w:val="22"/>
          <w:szCs w:val="22"/>
        </w:rPr>
        <w:t>cedures necessary to enforce this</w:t>
      </w:r>
      <w:r w:rsidRPr="00C42D8A">
        <w:rPr>
          <w:sz w:val="22"/>
          <w:szCs w:val="22"/>
        </w:rPr>
        <w:t xml:space="preserve"> policy.</w:t>
      </w:r>
    </w:p>
    <w:p w:rsidR="00500EA9" w:rsidRPr="00C42D8A" w:rsidRDefault="00500EA9" w:rsidP="00500EA9">
      <w:pPr>
        <w:pStyle w:val="SectionText"/>
        <w:rPr>
          <w:sz w:val="22"/>
          <w:szCs w:val="22"/>
        </w:rPr>
      </w:pPr>
    </w:p>
    <w:p w:rsidR="00500EA9" w:rsidRPr="00C42D8A" w:rsidRDefault="00500EA9" w:rsidP="00194A11">
      <w:pPr>
        <w:pStyle w:val="Section"/>
        <w:rPr>
          <w:sz w:val="22"/>
          <w:szCs w:val="22"/>
        </w:rPr>
      </w:pPr>
      <w:r w:rsidRPr="00C42D8A">
        <w:rPr>
          <w:sz w:val="22"/>
          <w:szCs w:val="22"/>
        </w:rPr>
        <w:t>§ 41505.</w:t>
      </w:r>
      <w:r w:rsidRPr="00C42D8A">
        <w:rPr>
          <w:sz w:val="22"/>
          <w:szCs w:val="22"/>
        </w:rPr>
        <w:tab/>
      </w:r>
      <w:proofErr w:type="gramStart"/>
      <w:r w:rsidRPr="00C42D8A">
        <w:rPr>
          <w:sz w:val="22"/>
          <w:szCs w:val="22"/>
        </w:rPr>
        <w:t>Definitions.</w:t>
      </w:r>
      <w:proofErr w:type="gramEnd"/>
    </w:p>
    <w:p w:rsidR="00500EA9" w:rsidRPr="00C42D8A" w:rsidRDefault="00500EA9" w:rsidP="00500EA9">
      <w:pPr>
        <w:pStyle w:val="Section"/>
        <w:rPr>
          <w:sz w:val="22"/>
          <w:szCs w:val="22"/>
        </w:rPr>
      </w:pPr>
    </w:p>
    <w:p w:rsidR="00500EA9" w:rsidRPr="00C42D8A" w:rsidRDefault="00500EA9" w:rsidP="00500EA9">
      <w:pPr>
        <w:pStyle w:val="SectionText"/>
        <w:rPr>
          <w:sz w:val="22"/>
          <w:szCs w:val="22"/>
        </w:rPr>
      </w:pPr>
      <w:r w:rsidRPr="00C42D8A">
        <w:rPr>
          <w:sz w:val="22"/>
          <w:szCs w:val="22"/>
        </w:rPr>
        <w:t xml:space="preserve">“The </w:t>
      </w:r>
      <w:bookmarkStart w:id="1" w:name="_DV_C1"/>
      <w:r w:rsidRPr="00C42D8A">
        <w:rPr>
          <w:sz w:val="22"/>
          <w:szCs w:val="22"/>
        </w:rPr>
        <w:t xml:space="preserve">Act” The Virginia Water and Waste Authorities Act, Va. Code ann. §15.2-5100 </w:t>
      </w:r>
      <w:bookmarkStart w:id="2" w:name="_DV_C2"/>
      <w:bookmarkEnd w:id="1"/>
      <w:r w:rsidRPr="00C42D8A">
        <w:rPr>
          <w:sz w:val="22"/>
          <w:szCs w:val="22"/>
        </w:rPr>
        <w:t>et seq.</w:t>
      </w:r>
      <w:bookmarkEnd w:id="2"/>
    </w:p>
    <w:p w:rsidR="00500EA9" w:rsidRPr="00C42D8A" w:rsidRDefault="00500EA9" w:rsidP="00500EA9">
      <w:pPr>
        <w:pStyle w:val="SectionText"/>
        <w:rPr>
          <w:sz w:val="22"/>
          <w:szCs w:val="22"/>
        </w:rPr>
      </w:pPr>
    </w:p>
    <w:p w:rsidR="00500EA9" w:rsidRPr="00C42D8A" w:rsidRDefault="00500EA9" w:rsidP="00500EA9">
      <w:pPr>
        <w:pStyle w:val="SectionText"/>
        <w:rPr>
          <w:sz w:val="22"/>
          <w:szCs w:val="22"/>
        </w:rPr>
      </w:pPr>
      <w:r w:rsidRPr="00C42D8A">
        <w:rPr>
          <w:sz w:val="22"/>
          <w:szCs w:val="22"/>
        </w:rPr>
        <w:t>“</w:t>
      </w:r>
      <w:bookmarkStart w:id="3" w:name="_DV_C3"/>
      <w:r w:rsidRPr="00C42D8A">
        <w:rPr>
          <w:sz w:val="22"/>
          <w:szCs w:val="22"/>
        </w:rPr>
        <w:t xml:space="preserve">Area </w:t>
      </w:r>
      <w:r w:rsidR="00C24BD0" w:rsidRPr="00C42D8A">
        <w:rPr>
          <w:sz w:val="22"/>
          <w:szCs w:val="22"/>
        </w:rPr>
        <w:t>S</w:t>
      </w:r>
      <w:r w:rsidRPr="00C42D8A">
        <w:rPr>
          <w:sz w:val="22"/>
          <w:szCs w:val="22"/>
        </w:rPr>
        <w:t>erved” Area</w:t>
      </w:r>
      <w:bookmarkStart w:id="4" w:name="_DV_X19"/>
      <w:bookmarkStart w:id="5" w:name="_DV_C4"/>
      <w:bookmarkEnd w:id="3"/>
      <w:r w:rsidRPr="00C42D8A">
        <w:rPr>
          <w:sz w:val="22"/>
          <w:szCs w:val="22"/>
        </w:rPr>
        <w:t xml:space="preserve"> served by Authority facilities </w:t>
      </w:r>
      <w:bookmarkStart w:id="6" w:name="_DV_C5"/>
      <w:bookmarkEnd w:id="4"/>
      <w:bookmarkEnd w:id="5"/>
      <w:r w:rsidRPr="00C42D8A">
        <w:rPr>
          <w:sz w:val="22"/>
          <w:szCs w:val="22"/>
        </w:rPr>
        <w:t xml:space="preserve">within </w:t>
      </w:r>
      <w:r w:rsidR="00FC6413">
        <w:rPr>
          <w:sz w:val="22"/>
          <w:szCs w:val="22"/>
        </w:rPr>
        <w:t>the Authorized Service A</w:t>
      </w:r>
      <w:r w:rsidRPr="00C42D8A">
        <w:rPr>
          <w:sz w:val="22"/>
          <w:szCs w:val="22"/>
        </w:rPr>
        <w:t>rea.</w:t>
      </w:r>
      <w:bookmarkEnd w:id="6"/>
    </w:p>
    <w:p w:rsidR="00500EA9" w:rsidRPr="00C42D8A" w:rsidRDefault="00500EA9" w:rsidP="00500EA9">
      <w:pPr>
        <w:pStyle w:val="SectionText"/>
        <w:rPr>
          <w:sz w:val="22"/>
          <w:szCs w:val="22"/>
        </w:rPr>
      </w:pPr>
    </w:p>
    <w:p w:rsidR="00500EA9" w:rsidRPr="00C42D8A" w:rsidRDefault="00500EA9" w:rsidP="00500EA9">
      <w:pPr>
        <w:pStyle w:val="SectionText"/>
        <w:rPr>
          <w:sz w:val="22"/>
          <w:szCs w:val="22"/>
        </w:rPr>
      </w:pPr>
      <w:r w:rsidRPr="00C42D8A">
        <w:rPr>
          <w:sz w:val="22"/>
          <w:szCs w:val="22"/>
        </w:rPr>
        <w:t xml:space="preserve">“Authorized </w:t>
      </w:r>
      <w:r w:rsidR="00C24BD0" w:rsidRPr="00C42D8A">
        <w:rPr>
          <w:sz w:val="22"/>
          <w:szCs w:val="22"/>
        </w:rPr>
        <w:t>S</w:t>
      </w:r>
      <w:r w:rsidRPr="00C42D8A">
        <w:rPr>
          <w:sz w:val="22"/>
          <w:szCs w:val="22"/>
        </w:rPr>
        <w:t xml:space="preserve">ervice </w:t>
      </w:r>
      <w:r w:rsidR="00C24BD0" w:rsidRPr="00C42D8A">
        <w:rPr>
          <w:sz w:val="22"/>
          <w:szCs w:val="22"/>
        </w:rPr>
        <w:t>A</w:t>
      </w:r>
      <w:r w:rsidRPr="00C42D8A">
        <w:rPr>
          <w:sz w:val="22"/>
          <w:szCs w:val="22"/>
        </w:rPr>
        <w:t xml:space="preserve">rea” </w:t>
      </w:r>
      <w:bookmarkStart w:id="7" w:name="_DV_C6"/>
      <w:r w:rsidR="007B118E">
        <w:rPr>
          <w:sz w:val="22"/>
          <w:szCs w:val="22"/>
        </w:rPr>
        <w:t xml:space="preserve">is the geographical limits of </w:t>
      </w:r>
      <w:r w:rsidRPr="00C42D8A">
        <w:rPr>
          <w:sz w:val="22"/>
          <w:szCs w:val="22"/>
        </w:rPr>
        <w:t>Prince William County.</w:t>
      </w:r>
      <w:bookmarkEnd w:id="7"/>
    </w:p>
    <w:p w:rsidR="00500EA9" w:rsidRPr="00C42D8A" w:rsidRDefault="00500EA9" w:rsidP="00500EA9">
      <w:pPr>
        <w:pStyle w:val="SectionText"/>
        <w:rPr>
          <w:sz w:val="22"/>
          <w:szCs w:val="22"/>
        </w:rPr>
      </w:pPr>
    </w:p>
    <w:p w:rsidR="00500EA9" w:rsidRPr="00C42D8A" w:rsidRDefault="00500EA9" w:rsidP="00500EA9">
      <w:pPr>
        <w:pStyle w:val="SectionText"/>
        <w:rPr>
          <w:sz w:val="22"/>
          <w:szCs w:val="22"/>
        </w:rPr>
      </w:pPr>
      <w:r w:rsidRPr="00C42D8A">
        <w:rPr>
          <w:sz w:val="22"/>
          <w:szCs w:val="22"/>
        </w:rPr>
        <w:t xml:space="preserve">“Availability </w:t>
      </w:r>
      <w:r w:rsidR="00C24BD0" w:rsidRPr="00C42D8A">
        <w:rPr>
          <w:sz w:val="22"/>
          <w:szCs w:val="22"/>
        </w:rPr>
        <w:t>F</w:t>
      </w:r>
      <w:r w:rsidRPr="00C42D8A">
        <w:rPr>
          <w:sz w:val="22"/>
          <w:szCs w:val="22"/>
        </w:rPr>
        <w:t xml:space="preserve">ee” </w:t>
      </w:r>
      <w:r w:rsidR="00834AFE" w:rsidRPr="00C42D8A">
        <w:rPr>
          <w:sz w:val="22"/>
          <w:szCs w:val="22"/>
        </w:rPr>
        <w:t>The fee paid when applying for C</w:t>
      </w:r>
      <w:r w:rsidR="00A12592" w:rsidRPr="00C42D8A">
        <w:rPr>
          <w:sz w:val="22"/>
          <w:szCs w:val="22"/>
        </w:rPr>
        <w:t xml:space="preserve">ertification to </w:t>
      </w:r>
      <w:r w:rsidR="00BA7D66" w:rsidRPr="00C42D8A">
        <w:rPr>
          <w:sz w:val="22"/>
          <w:szCs w:val="22"/>
        </w:rPr>
        <w:t>cover the cost of the customer</w:t>
      </w:r>
      <w:r w:rsidR="00FC6413">
        <w:rPr>
          <w:sz w:val="22"/>
          <w:szCs w:val="22"/>
        </w:rPr>
        <w:t>’s pro-</w:t>
      </w:r>
      <w:r w:rsidR="00BA7D66" w:rsidRPr="00C42D8A">
        <w:rPr>
          <w:sz w:val="22"/>
          <w:szCs w:val="22"/>
        </w:rPr>
        <w:t>rata share</w:t>
      </w:r>
      <w:r w:rsidR="00A12592" w:rsidRPr="00C42D8A">
        <w:rPr>
          <w:sz w:val="22"/>
          <w:szCs w:val="22"/>
        </w:rPr>
        <w:t xml:space="preserve"> of water and/or wastewater treatment capacity</w:t>
      </w:r>
      <w:r w:rsidR="00372D56">
        <w:rPr>
          <w:sz w:val="22"/>
          <w:szCs w:val="22"/>
        </w:rPr>
        <w:t xml:space="preserve">, </w:t>
      </w:r>
      <w:r w:rsidR="00A12592" w:rsidRPr="00C42D8A">
        <w:rPr>
          <w:sz w:val="22"/>
          <w:szCs w:val="22"/>
        </w:rPr>
        <w:t>water transmission mains, sewer interceptors, storage tanks, pumping stations</w:t>
      </w:r>
      <w:r w:rsidR="00BA7D66" w:rsidRPr="00C42D8A">
        <w:rPr>
          <w:sz w:val="22"/>
          <w:szCs w:val="22"/>
        </w:rPr>
        <w:t xml:space="preserve">, </w:t>
      </w:r>
      <w:r w:rsidR="00FB1CC1">
        <w:rPr>
          <w:sz w:val="22"/>
          <w:szCs w:val="22"/>
        </w:rPr>
        <w:t xml:space="preserve">reservoirs, </w:t>
      </w:r>
      <w:r w:rsidR="00BA7D66" w:rsidRPr="00C42D8A">
        <w:rPr>
          <w:sz w:val="22"/>
          <w:szCs w:val="22"/>
        </w:rPr>
        <w:t xml:space="preserve">infiltration and inflow and Engineering </w:t>
      </w:r>
      <w:r w:rsidR="003E0E71" w:rsidRPr="00C42D8A">
        <w:rPr>
          <w:sz w:val="22"/>
          <w:szCs w:val="22"/>
        </w:rPr>
        <w:t>A</w:t>
      </w:r>
      <w:r w:rsidR="00BA7D66" w:rsidRPr="00C42D8A">
        <w:rPr>
          <w:sz w:val="22"/>
          <w:szCs w:val="22"/>
        </w:rPr>
        <w:t>dministration</w:t>
      </w:r>
      <w:r w:rsidR="003E0E71" w:rsidRPr="00C42D8A">
        <w:rPr>
          <w:sz w:val="22"/>
          <w:szCs w:val="22"/>
        </w:rPr>
        <w:t>.</w:t>
      </w:r>
    </w:p>
    <w:p w:rsidR="00371DA3" w:rsidRDefault="00371DA3" w:rsidP="00500EA9">
      <w:pPr>
        <w:pStyle w:val="SectionText"/>
        <w:rPr>
          <w:sz w:val="22"/>
          <w:szCs w:val="22"/>
        </w:rPr>
      </w:pPr>
    </w:p>
    <w:p w:rsidR="004133CC" w:rsidRPr="00C42D8A" w:rsidRDefault="004133CC" w:rsidP="00500EA9">
      <w:pPr>
        <w:pStyle w:val="SectionText"/>
        <w:rPr>
          <w:sz w:val="22"/>
          <w:szCs w:val="22"/>
        </w:rPr>
      </w:pPr>
      <w:r w:rsidRPr="00C42D8A">
        <w:rPr>
          <w:sz w:val="22"/>
          <w:szCs w:val="22"/>
        </w:rPr>
        <w:t xml:space="preserve">“Capacity” </w:t>
      </w:r>
      <w:r w:rsidR="0079461E" w:rsidRPr="00C42D8A">
        <w:rPr>
          <w:sz w:val="22"/>
          <w:szCs w:val="22"/>
        </w:rPr>
        <w:t>Any amount of water or sewage that can be treated, moved or held in a treatment plant or system infrastructure, over a certain period of time.</w:t>
      </w:r>
      <w:r w:rsidR="004438C1" w:rsidRPr="00C42D8A">
        <w:rPr>
          <w:sz w:val="22"/>
          <w:szCs w:val="22"/>
        </w:rPr>
        <w:t xml:space="preserve"> </w:t>
      </w:r>
    </w:p>
    <w:p w:rsidR="004133CC" w:rsidRPr="00C42D8A" w:rsidRDefault="004133CC" w:rsidP="00500EA9">
      <w:pPr>
        <w:pStyle w:val="SectionText"/>
        <w:rPr>
          <w:sz w:val="22"/>
          <w:szCs w:val="22"/>
        </w:rPr>
      </w:pPr>
    </w:p>
    <w:p w:rsidR="000460C2" w:rsidRPr="00C42D8A" w:rsidRDefault="00B45CAD" w:rsidP="00500EA9">
      <w:pPr>
        <w:pStyle w:val="SectionText"/>
        <w:rPr>
          <w:sz w:val="22"/>
          <w:szCs w:val="22"/>
        </w:rPr>
      </w:pPr>
      <w:r w:rsidRPr="00C42D8A">
        <w:rPr>
          <w:sz w:val="22"/>
          <w:szCs w:val="22"/>
        </w:rPr>
        <w:t xml:space="preserve">“Certification” The written authorization </w:t>
      </w:r>
      <w:r w:rsidR="0035416F">
        <w:rPr>
          <w:sz w:val="22"/>
          <w:szCs w:val="22"/>
        </w:rPr>
        <w:t xml:space="preserve">executed by the Authority’s Engineering &amp; Planning Division </w:t>
      </w:r>
      <w:r w:rsidRPr="00C42D8A">
        <w:rPr>
          <w:sz w:val="22"/>
          <w:szCs w:val="22"/>
        </w:rPr>
        <w:t xml:space="preserve">to </w:t>
      </w:r>
      <w:r w:rsidR="000460C2" w:rsidRPr="00C42D8A">
        <w:rPr>
          <w:sz w:val="22"/>
          <w:szCs w:val="22"/>
        </w:rPr>
        <w:t xml:space="preserve">establish service and physically </w:t>
      </w:r>
      <w:r w:rsidRPr="00C42D8A">
        <w:rPr>
          <w:sz w:val="22"/>
          <w:szCs w:val="22"/>
        </w:rPr>
        <w:t xml:space="preserve">connect a new </w:t>
      </w:r>
      <w:r w:rsidR="000460C2" w:rsidRPr="00C42D8A">
        <w:rPr>
          <w:sz w:val="22"/>
          <w:szCs w:val="22"/>
        </w:rPr>
        <w:t>location</w:t>
      </w:r>
      <w:r w:rsidRPr="00C42D8A">
        <w:rPr>
          <w:sz w:val="22"/>
          <w:szCs w:val="22"/>
        </w:rPr>
        <w:t xml:space="preserve"> to the Authority’s water and/or sewer system upon payment of the </w:t>
      </w:r>
      <w:r w:rsidR="00834AFE" w:rsidRPr="00C42D8A">
        <w:rPr>
          <w:sz w:val="22"/>
          <w:szCs w:val="22"/>
        </w:rPr>
        <w:t>Availability F</w:t>
      </w:r>
      <w:r w:rsidRPr="00C42D8A">
        <w:rPr>
          <w:sz w:val="22"/>
          <w:szCs w:val="22"/>
        </w:rPr>
        <w:t>ee.</w:t>
      </w:r>
    </w:p>
    <w:p w:rsidR="000460C2" w:rsidRPr="00C42D8A" w:rsidRDefault="000460C2" w:rsidP="00500EA9">
      <w:pPr>
        <w:pStyle w:val="SectionText"/>
        <w:rPr>
          <w:sz w:val="22"/>
          <w:szCs w:val="22"/>
        </w:rPr>
      </w:pPr>
    </w:p>
    <w:p w:rsidR="004958C3" w:rsidRPr="00C42D8A" w:rsidRDefault="004133CC" w:rsidP="004958C3">
      <w:pPr>
        <w:rPr>
          <w:rFonts w:ascii="Arial" w:hAnsi="Arial" w:cs="Arial"/>
          <w:sz w:val="22"/>
          <w:szCs w:val="22"/>
        </w:rPr>
      </w:pPr>
      <w:r w:rsidRPr="00C42D8A">
        <w:rPr>
          <w:rFonts w:ascii="Arial" w:hAnsi="Arial" w:cs="Arial"/>
          <w:sz w:val="22"/>
          <w:szCs w:val="22"/>
        </w:rPr>
        <w:t xml:space="preserve">“Connection </w:t>
      </w:r>
      <w:r w:rsidR="005A4938" w:rsidRPr="00C42D8A">
        <w:rPr>
          <w:rFonts w:ascii="Arial" w:hAnsi="Arial" w:cs="Arial"/>
          <w:sz w:val="22"/>
          <w:szCs w:val="22"/>
        </w:rPr>
        <w:t>F</w:t>
      </w:r>
      <w:r w:rsidRPr="00C42D8A">
        <w:rPr>
          <w:rFonts w:ascii="Arial" w:hAnsi="Arial" w:cs="Arial"/>
          <w:sz w:val="22"/>
          <w:szCs w:val="22"/>
        </w:rPr>
        <w:t xml:space="preserve">acilities” All facilities constructed by the Property Owner and conveyed to the Authority.  </w:t>
      </w:r>
      <w:r w:rsidR="00BF506E" w:rsidRPr="00C42D8A">
        <w:rPr>
          <w:rFonts w:ascii="Arial" w:hAnsi="Arial" w:cs="Arial"/>
          <w:sz w:val="22"/>
          <w:szCs w:val="22"/>
        </w:rPr>
        <w:t xml:space="preserve">Connection Facilities may include collection and/or distribution mains, water service lines, sewer laterals, taps, </w:t>
      </w:r>
      <w:r w:rsidR="00372D56">
        <w:rPr>
          <w:rFonts w:ascii="Arial" w:hAnsi="Arial" w:cs="Arial"/>
          <w:sz w:val="22"/>
          <w:szCs w:val="22"/>
        </w:rPr>
        <w:t xml:space="preserve">fire hydrants </w:t>
      </w:r>
      <w:r w:rsidR="00BF506E" w:rsidRPr="00C42D8A">
        <w:rPr>
          <w:rFonts w:ascii="Arial" w:hAnsi="Arial" w:cs="Arial"/>
          <w:sz w:val="22"/>
          <w:szCs w:val="22"/>
        </w:rPr>
        <w:t>and all other facilities from the Authority’s existing water or sewer main up to and including the meter box or flush station</w:t>
      </w:r>
      <w:r w:rsidR="004A3567">
        <w:rPr>
          <w:rFonts w:ascii="Arial" w:hAnsi="Arial" w:cs="Arial"/>
          <w:sz w:val="22"/>
          <w:szCs w:val="22"/>
        </w:rPr>
        <w:t>, or, in the case of gravity sewer laterals, up to the VDOT right-of-way line</w:t>
      </w:r>
      <w:r w:rsidR="00BF506E" w:rsidRPr="00C42D8A">
        <w:rPr>
          <w:rFonts w:ascii="Arial" w:hAnsi="Arial" w:cs="Arial"/>
          <w:sz w:val="22"/>
          <w:szCs w:val="22"/>
        </w:rPr>
        <w:t xml:space="preserve">.  </w:t>
      </w:r>
      <w:r w:rsidRPr="00C42D8A">
        <w:rPr>
          <w:rFonts w:ascii="Arial" w:hAnsi="Arial" w:cs="Arial"/>
          <w:sz w:val="22"/>
          <w:szCs w:val="22"/>
        </w:rPr>
        <w:t xml:space="preserve">These costs are the responsibility of the Property Owner and </w:t>
      </w:r>
      <w:r w:rsidR="00BF506E" w:rsidRPr="00C42D8A">
        <w:rPr>
          <w:rFonts w:ascii="Arial" w:hAnsi="Arial" w:cs="Arial"/>
          <w:sz w:val="22"/>
          <w:szCs w:val="22"/>
        </w:rPr>
        <w:t>are</w:t>
      </w:r>
      <w:r w:rsidRPr="00C42D8A">
        <w:rPr>
          <w:rFonts w:ascii="Arial" w:hAnsi="Arial" w:cs="Arial"/>
          <w:sz w:val="22"/>
          <w:szCs w:val="22"/>
        </w:rPr>
        <w:t xml:space="preserve"> not covered in the Availability Fee.  Connection Facilities are typ</w:t>
      </w:r>
      <w:r w:rsidR="004958C3" w:rsidRPr="00C42D8A">
        <w:rPr>
          <w:rFonts w:ascii="Arial" w:hAnsi="Arial" w:cs="Arial"/>
          <w:sz w:val="22"/>
          <w:szCs w:val="22"/>
        </w:rPr>
        <w:t>ically within a public easement</w:t>
      </w:r>
      <w:r w:rsidR="00B1182C" w:rsidRPr="00C42D8A">
        <w:rPr>
          <w:rFonts w:ascii="Arial" w:hAnsi="Arial" w:cs="Arial"/>
          <w:sz w:val="22"/>
          <w:szCs w:val="22"/>
        </w:rPr>
        <w:t xml:space="preserve"> or </w:t>
      </w:r>
      <w:r w:rsidR="0035416F">
        <w:rPr>
          <w:rFonts w:ascii="Arial" w:hAnsi="Arial" w:cs="Arial"/>
          <w:sz w:val="22"/>
          <w:szCs w:val="22"/>
        </w:rPr>
        <w:t>VDOT right-of-</w:t>
      </w:r>
      <w:r w:rsidR="00B1182C" w:rsidRPr="00C42D8A">
        <w:rPr>
          <w:rFonts w:ascii="Arial" w:hAnsi="Arial" w:cs="Arial"/>
          <w:sz w:val="22"/>
          <w:szCs w:val="22"/>
        </w:rPr>
        <w:t>way</w:t>
      </w:r>
      <w:r w:rsidR="004958C3" w:rsidRPr="00C42D8A">
        <w:rPr>
          <w:rFonts w:ascii="Arial" w:hAnsi="Arial" w:cs="Arial"/>
          <w:sz w:val="22"/>
          <w:szCs w:val="22"/>
        </w:rPr>
        <w:t xml:space="preserve">.  </w:t>
      </w:r>
      <w:r w:rsidR="0026440F" w:rsidRPr="00C42D8A">
        <w:rPr>
          <w:rFonts w:ascii="Arial" w:hAnsi="Arial" w:cs="Arial"/>
          <w:sz w:val="22"/>
          <w:szCs w:val="22"/>
        </w:rPr>
        <w:t>Property O</w:t>
      </w:r>
      <w:r w:rsidR="004958C3" w:rsidRPr="00C42D8A">
        <w:rPr>
          <w:rFonts w:ascii="Arial" w:hAnsi="Arial" w:cs="Arial"/>
          <w:sz w:val="22"/>
          <w:szCs w:val="22"/>
        </w:rPr>
        <w:t xml:space="preserve">wner responsibilities regarding maintenance </w:t>
      </w:r>
      <w:r w:rsidR="00B33643" w:rsidRPr="00C42D8A">
        <w:rPr>
          <w:rFonts w:ascii="Arial" w:hAnsi="Arial" w:cs="Arial"/>
          <w:sz w:val="22"/>
          <w:szCs w:val="22"/>
        </w:rPr>
        <w:t xml:space="preserve">of </w:t>
      </w:r>
      <w:r w:rsidR="0035416F">
        <w:rPr>
          <w:rFonts w:ascii="Arial" w:hAnsi="Arial" w:cs="Arial"/>
          <w:sz w:val="22"/>
          <w:szCs w:val="22"/>
        </w:rPr>
        <w:t xml:space="preserve">gravity sewer mains, </w:t>
      </w:r>
      <w:r w:rsidR="00B33643" w:rsidRPr="00C42D8A">
        <w:rPr>
          <w:rFonts w:ascii="Arial" w:hAnsi="Arial" w:cs="Arial"/>
          <w:sz w:val="22"/>
          <w:szCs w:val="22"/>
        </w:rPr>
        <w:t>sewer</w:t>
      </w:r>
      <w:r w:rsidR="004958C3" w:rsidRPr="00C42D8A">
        <w:rPr>
          <w:rFonts w:ascii="Arial" w:hAnsi="Arial" w:cs="Arial"/>
          <w:sz w:val="22"/>
          <w:szCs w:val="22"/>
        </w:rPr>
        <w:t xml:space="preserve"> service lines and laterals, grinder pumps, sump pumps, and water service lines are further defined in Administrative Code sections 45101-45105 </w:t>
      </w:r>
      <w:r w:rsidR="004438C1" w:rsidRPr="00C42D8A">
        <w:rPr>
          <w:rFonts w:ascii="Arial" w:hAnsi="Arial" w:cs="Arial"/>
          <w:sz w:val="22"/>
          <w:szCs w:val="22"/>
        </w:rPr>
        <w:t xml:space="preserve">Water Service Responsibilities </w:t>
      </w:r>
      <w:r w:rsidR="004958C3" w:rsidRPr="00C42D8A">
        <w:rPr>
          <w:rFonts w:ascii="Arial" w:hAnsi="Arial" w:cs="Arial"/>
          <w:sz w:val="22"/>
          <w:szCs w:val="22"/>
        </w:rPr>
        <w:t>and 45201-45215</w:t>
      </w:r>
      <w:r w:rsidR="004438C1" w:rsidRPr="00C42D8A">
        <w:rPr>
          <w:rFonts w:ascii="Arial" w:hAnsi="Arial" w:cs="Arial"/>
          <w:sz w:val="22"/>
          <w:szCs w:val="22"/>
        </w:rPr>
        <w:t xml:space="preserve"> Sewer Service Responsibilities</w:t>
      </w:r>
      <w:r w:rsidR="004958C3" w:rsidRPr="00C42D8A">
        <w:rPr>
          <w:rFonts w:ascii="Arial" w:hAnsi="Arial" w:cs="Arial"/>
          <w:sz w:val="22"/>
          <w:szCs w:val="22"/>
        </w:rPr>
        <w:t>.</w:t>
      </w:r>
    </w:p>
    <w:p w:rsidR="004133CC" w:rsidRPr="00C42D8A" w:rsidRDefault="004133CC" w:rsidP="004133CC">
      <w:pPr>
        <w:pStyle w:val="SectionText"/>
        <w:rPr>
          <w:sz w:val="22"/>
          <w:szCs w:val="22"/>
        </w:rPr>
      </w:pPr>
    </w:p>
    <w:p w:rsidR="00455BA0" w:rsidRPr="00C42D8A" w:rsidRDefault="00455BA0" w:rsidP="004133CC">
      <w:pPr>
        <w:pStyle w:val="SectionText"/>
        <w:rPr>
          <w:sz w:val="22"/>
          <w:szCs w:val="22"/>
        </w:rPr>
      </w:pPr>
      <w:r w:rsidRPr="00C42D8A">
        <w:rPr>
          <w:sz w:val="22"/>
          <w:szCs w:val="22"/>
        </w:rPr>
        <w:t xml:space="preserve">“Convey” To </w:t>
      </w:r>
      <w:r w:rsidR="00BA7D66" w:rsidRPr="00C42D8A">
        <w:rPr>
          <w:sz w:val="22"/>
          <w:szCs w:val="22"/>
        </w:rPr>
        <w:t xml:space="preserve">contribute </w:t>
      </w:r>
      <w:r w:rsidRPr="00C42D8A">
        <w:rPr>
          <w:sz w:val="22"/>
          <w:szCs w:val="22"/>
        </w:rPr>
        <w:t xml:space="preserve">the ownership of </w:t>
      </w:r>
      <w:r w:rsidR="00FC6413">
        <w:rPr>
          <w:sz w:val="22"/>
          <w:szCs w:val="22"/>
        </w:rPr>
        <w:t xml:space="preserve">real property or </w:t>
      </w:r>
      <w:r w:rsidRPr="00C42D8A">
        <w:rPr>
          <w:sz w:val="22"/>
          <w:szCs w:val="22"/>
        </w:rPr>
        <w:t>an asset</w:t>
      </w:r>
      <w:r w:rsidR="00BA7D66" w:rsidRPr="00C42D8A">
        <w:rPr>
          <w:sz w:val="22"/>
          <w:szCs w:val="22"/>
        </w:rPr>
        <w:t xml:space="preserve"> to the Authority</w:t>
      </w:r>
      <w:r w:rsidRPr="00C42D8A">
        <w:rPr>
          <w:sz w:val="22"/>
          <w:szCs w:val="22"/>
        </w:rPr>
        <w:t xml:space="preserve">.  </w:t>
      </w:r>
    </w:p>
    <w:p w:rsidR="00455BA0" w:rsidRPr="00C42D8A" w:rsidRDefault="00455BA0" w:rsidP="004133CC">
      <w:pPr>
        <w:pStyle w:val="SectionText"/>
        <w:rPr>
          <w:sz w:val="22"/>
          <w:szCs w:val="22"/>
        </w:rPr>
      </w:pPr>
    </w:p>
    <w:p w:rsidR="004133CC" w:rsidRPr="00C42D8A" w:rsidRDefault="004133CC" w:rsidP="004133CC">
      <w:pPr>
        <w:pStyle w:val="SectionText"/>
        <w:rPr>
          <w:sz w:val="22"/>
          <w:szCs w:val="22"/>
        </w:rPr>
      </w:pPr>
      <w:r w:rsidRPr="00C42D8A">
        <w:rPr>
          <w:sz w:val="22"/>
          <w:szCs w:val="22"/>
        </w:rPr>
        <w:t xml:space="preserve">“Customer </w:t>
      </w:r>
      <w:r w:rsidR="005A4938" w:rsidRPr="00C42D8A">
        <w:rPr>
          <w:sz w:val="22"/>
          <w:szCs w:val="22"/>
        </w:rPr>
        <w:t>F</w:t>
      </w:r>
      <w:r w:rsidRPr="00C42D8A">
        <w:rPr>
          <w:sz w:val="22"/>
          <w:szCs w:val="22"/>
        </w:rPr>
        <w:t>acilities</w:t>
      </w:r>
      <w:r w:rsidR="00BF506E" w:rsidRPr="00C42D8A">
        <w:rPr>
          <w:sz w:val="22"/>
          <w:szCs w:val="22"/>
        </w:rPr>
        <w:t>” All</w:t>
      </w:r>
      <w:r w:rsidRPr="00C42D8A">
        <w:rPr>
          <w:sz w:val="22"/>
          <w:szCs w:val="22"/>
        </w:rPr>
        <w:t xml:space="preserve"> facilities that are constructed, owned and maintained by the Property Owner.  Customer Facilities include the portion of the water service line or sewer lateral from the house or building to the meter box, or flush station</w:t>
      </w:r>
      <w:r w:rsidR="004A3567">
        <w:rPr>
          <w:sz w:val="22"/>
          <w:szCs w:val="22"/>
        </w:rPr>
        <w:t>, or in the case of gravity sewer laterals, up to the VDOT right-of-way line. All gravity sewer laterals not in a VDOT right-of-way are Customer Facilities</w:t>
      </w:r>
      <w:r w:rsidRPr="00C42D8A">
        <w:rPr>
          <w:sz w:val="22"/>
          <w:szCs w:val="22"/>
        </w:rPr>
        <w:t>.  Customer Facilities are typically on private property.</w:t>
      </w:r>
    </w:p>
    <w:p w:rsidR="004133CC" w:rsidRPr="00C42D8A" w:rsidRDefault="004133CC" w:rsidP="004133CC">
      <w:pPr>
        <w:pStyle w:val="SectionText"/>
        <w:rPr>
          <w:sz w:val="22"/>
          <w:szCs w:val="22"/>
        </w:rPr>
      </w:pPr>
    </w:p>
    <w:p w:rsidR="004133CC" w:rsidRPr="00C42D8A" w:rsidRDefault="004133CC" w:rsidP="004133CC">
      <w:pPr>
        <w:pStyle w:val="SectionText"/>
        <w:rPr>
          <w:sz w:val="22"/>
          <w:szCs w:val="22"/>
        </w:rPr>
      </w:pPr>
      <w:r w:rsidRPr="00C42D8A">
        <w:rPr>
          <w:sz w:val="22"/>
          <w:szCs w:val="22"/>
        </w:rPr>
        <w:t xml:space="preserve">“Developer Charges” </w:t>
      </w:r>
      <w:r w:rsidR="00D24D1C" w:rsidRPr="00C42D8A">
        <w:rPr>
          <w:sz w:val="22"/>
          <w:szCs w:val="22"/>
        </w:rPr>
        <w:t xml:space="preserve"> Any </w:t>
      </w:r>
      <w:r w:rsidRPr="00C42D8A">
        <w:rPr>
          <w:sz w:val="22"/>
          <w:szCs w:val="22"/>
        </w:rPr>
        <w:t xml:space="preserve">Administrative </w:t>
      </w:r>
      <w:r w:rsidR="00573FCE" w:rsidRPr="00C42D8A">
        <w:rPr>
          <w:sz w:val="22"/>
          <w:szCs w:val="22"/>
        </w:rPr>
        <w:t>F</w:t>
      </w:r>
      <w:r w:rsidRPr="00C42D8A">
        <w:rPr>
          <w:sz w:val="22"/>
          <w:szCs w:val="22"/>
        </w:rPr>
        <w:t xml:space="preserve">ees such as Plan Review Fees, Inspection Fees, As-built Fees, Meter and Meter Installation Fees, charged by the Authority to </w:t>
      </w:r>
      <w:r w:rsidR="00D87ADA">
        <w:rPr>
          <w:sz w:val="22"/>
          <w:szCs w:val="22"/>
        </w:rPr>
        <w:t xml:space="preserve">facilitate </w:t>
      </w:r>
      <w:r w:rsidR="003F5FFC">
        <w:rPr>
          <w:sz w:val="22"/>
          <w:szCs w:val="22"/>
        </w:rPr>
        <w:t>connecting</w:t>
      </w:r>
      <w:r w:rsidR="00CA20BD">
        <w:rPr>
          <w:sz w:val="22"/>
          <w:szCs w:val="22"/>
        </w:rPr>
        <w:t xml:space="preserve"> a</w:t>
      </w:r>
      <w:r w:rsidRPr="00C42D8A">
        <w:rPr>
          <w:sz w:val="22"/>
          <w:szCs w:val="22"/>
        </w:rPr>
        <w:t xml:space="preserve"> new location to the Authority’s water and/or sewer system.</w:t>
      </w:r>
    </w:p>
    <w:p w:rsidR="00500EA9" w:rsidRPr="00C42D8A" w:rsidRDefault="00500EA9" w:rsidP="00500EA9">
      <w:pPr>
        <w:pStyle w:val="SectionText"/>
        <w:rPr>
          <w:sz w:val="22"/>
          <w:szCs w:val="22"/>
        </w:rPr>
      </w:pPr>
      <w:bookmarkStart w:id="8" w:name="_DV_M20"/>
      <w:bookmarkStart w:id="9" w:name="_DV_M22"/>
      <w:bookmarkEnd w:id="8"/>
      <w:bookmarkEnd w:id="9"/>
    </w:p>
    <w:p w:rsidR="00500EA9" w:rsidRPr="00C42D8A" w:rsidRDefault="00500EA9" w:rsidP="00500EA9">
      <w:pPr>
        <w:pStyle w:val="SectionText"/>
        <w:rPr>
          <w:sz w:val="22"/>
          <w:szCs w:val="22"/>
        </w:rPr>
      </w:pPr>
      <w:proofErr w:type="gramStart"/>
      <w:r w:rsidRPr="00C42D8A">
        <w:rPr>
          <w:sz w:val="22"/>
          <w:szCs w:val="22"/>
        </w:rPr>
        <w:t xml:space="preserve">“Entity” A water and/or sewer service provider of an existing </w:t>
      </w:r>
      <w:r w:rsidR="00FB73B8">
        <w:rPr>
          <w:sz w:val="22"/>
          <w:szCs w:val="22"/>
        </w:rPr>
        <w:t xml:space="preserve">water and/or </w:t>
      </w:r>
      <w:r w:rsidR="00E175F7">
        <w:rPr>
          <w:sz w:val="22"/>
          <w:szCs w:val="22"/>
        </w:rPr>
        <w:t xml:space="preserve">sewer </w:t>
      </w:r>
      <w:r w:rsidRPr="00C42D8A">
        <w:rPr>
          <w:sz w:val="22"/>
          <w:szCs w:val="22"/>
        </w:rPr>
        <w:t>system.</w:t>
      </w:r>
      <w:proofErr w:type="gramEnd"/>
    </w:p>
    <w:p w:rsidR="00500EA9" w:rsidRPr="00C42D8A" w:rsidRDefault="00500EA9" w:rsidP="00500EA9">
      <w:pPr>
        <w:pStyle w:val="SectionText"/>
        <w:rPr>
          <w:sz w:val="22"/>
          <w:szCs w:val="22"/>
        </w:rPr>
      </w:pPr>
    </w:p>
    <w:p w:rsidR="00500EA9" w:rsidRPr="00C42D8A" w:rsidRDefault="00DA7C99" w:rsidP="00500EA9">
      <w:pPr>
        <w:pStyle w:val="SectionText"/>
        <w:rPr>
          <w:sz w:val="22"/>
          <w:szCs w:val="22"/>
        </w:rPr>
      </w:pPr>
      <w:r w:rsidRPr="00C42D8A">
        <w:rPr>
          <w:sz w:val="22"/>
          <w:szCs w:val="22"/>
        </w:rPr>
        <w:t>“</w:t>
      </w:r>
      <w:r w:rsidR="00500EA9" w:rsidRPr="00C42D8A">
        <w:rPr>
          <w:sz w:val="22"/>
          <w:szCs w:val="22"/>
        </w:rPr>
        <w:t>Local Facili</w:t>
      </w:r>
      <w:r w:rsidR="00892FB1" w:rsidRPr="00C42D8A">
        <w:rPr>
          <w:sz w:val="22"/>
          <w:szCs w:val="22"/>
        </w:rPr>
        <w:t>ties</w:t>
      </w:r>
      <w:r w:rsidR="00500EA9" w:rsidRPr="00C42D8A">
        <w:rPr>
          <w:sz w:val="22"/>
          <w:szCs w:val="22"/>
        </w:rPr>
        <w:t xml:space="preserve"> Charge</w:t>
      </w:r>
      <w:r w:rsidR="005905FB" w:rsidRPr="00C42D8A">
        <w:rPr>
          <w:sz w:val="22"/>
          <w:szCs w:val="22"/>
        </w:rPr>
        <w:t>”</w:t>
      </w:r>
      <w:r w:rsidR="00500EA9" w:rsidRPr="00C42D8A">
        <w:rPr>
          <w:sz w:val="22"/>
          <w:szCs w:val="22"/>
        </w:rPr>
        <w:t xml:space="preserve"> (“LFC</w:t>
      </w:r>
      <w:r w:rsidR="005905FB" w:rsidRPr="00C42D8A">
        <w:rPr>
          <w:sz w:val="22"/>
          <w:szCs w:val="22"/>
        </w:rPr>
        <w:t>”)</w:t>
      </w:r>
      <w:r w:rsidR="00500EA9" w:rsidRPr="00C42D8A">
        <w:rPr>
          <w:sz w:val="22"/>
          <w:szCs w:val="22"/>
        </w:rPr>
        <w:t xml:space="preserve"> </w:t>
      </w:r>
      <w:r w:rsidR="00203037" w:rsidRPr="00C42D8A">
        <w:rPr>
          <w:sz w:val="22"/>
          <w:szCs w:val="22"/>
        </w:rPr>
        <w:t xml:space="preserve">A charge designed to recoup the proportionate cost of designated infrastructure projects from new service locations within the specific service area that benefits from the project. </w:t>
      </w:r>
    </w:p>
    <w:p w:rsidR="00D457AA" w:rsidRPr="00C42D8A" w:rsidRDefault="00D457AA" w:rsidP="00500EA9">
      <w:pPr>
        <w:pStyle w:val="SectionText"/>
        <w:rPr>
          <w:sz w:val="22"/>
          <w:szCs w:val="22"/>
        </w:rPr>
      </w:pPr>
    </w:p>
    <w:p w:rsidR="00500EA9" w:rsidRPr="00C42D8A" w:rsidRDefault="00500EA9" w:rsidP="00500EA9">
      <w:pPr>
        <w:pStyle w:val="SectionText"/>
        <w:rPr>
          <w:sz w:val="22"/>
          <w:szCs w:val="22"/>
        </w:rPr>
      </w:pPr>
      <w:r w:rsidRPr="00C42D8A">
        <w:rPr>
          <w:color w:val="000000"/>
          <w:sz w:val="22"/>
          <w:szCs w:val="22"/>
        </w:rPr>
        <w:t xml:space="preserve">“Property </w:t>
      </w:r>
      <w:r w:rsidR="00C24BD0" w:rsidRPr="00C42D8A">
        <w:rPr>
          <w:color w:val="000000"/>
          <w:sz w:val="22"/>
          <w:szCs w:val="22"/>
        </w:rPr>
        <w:t>O</w:t>
      </w:r>
      <w:r w:rsidRPr="00C42D8A">
        <w:rPr>
          <w:color w:val="000000"/>
          <w:sz w:val="22"/>
          <w:szCs w:val="22"/>
        </w:rPr>
        <w:t>wner” The owner</w:t>
      </w:r>
      <w:r w:rsidR="00CE1784">
        <w:rPr>
          <w:color w:val="000000"/>
          <w:sz w:val="22"/>
          <w:szCs w:val="22"/>
        </w:rPr>
        <w:t>(s)</w:t>
      </w:r>
      <w:r w:rsidRPr="00C42D8A">
        <w:rPr>
          <w:color w:val="000000"/>
          <w:sz w:val="22"/>
          <w:szCs w:val="22"/>
        </w:rPr>
        <w:t xml:space="preserve"> </w:t>
      </w:r>
      <w:r w:rsidR="00FC6413">
        <w:rPr>
          <w:color w:val="000000"/>
          <w:sz w:val="22"/>
          <w:szCs w:val="22"/>
        </w:rPr>
        <w:t xml:space="preserve">or </w:t>
      </w:r>
      <w:r w:rsidR="00FC6413" w:rsidRPr="000F6D89">
        <w:rPr>
          <w:color w:val="000000"/>
          <w:sz w:val="22"/>
          <w:szCs w:val="22"/>
        </w:rPr>
        <w:t>party</w:t>
      </w:r>
      <w:r w:rsidR="000F6D89">
        <w:rPr>
          <w:color w:val="000000"/>
          <w:sz w:val="22"/>
          <w:szCs w:val="22"/>
        </w:rPr>
        <w:t>(</w:t>
      </w:r>
      <w:proofErr w:type="spellStart"/>
      <w:r w:rsidR="000F6D89">
        <w:rPr>
          <w:color w:val="000000"/>
          <w:sz w:val="22"/>
          <w:szCs w:val="22"/>
        </w:rPr>
        <w:t>ies</w:t>
      </w:r>
      <w:proofErr w:type="spellEnd"/>
      <w:r w:rsidR="000F6D89">
        <w:rPr>
          <w:color w:val="000000"/>
          <w:sz w:val="22"/>
          <w:szCs w:val="22"/>
        </w:rPr>
        <w:t>)</w:t>
      </w:r>
      <w:r w:rsidR="00FC6413">
        <w:rPr>
          <w:color w:val="000000"/>
          <w:sz w:val="22"/>
          <w:szCs w:val="22"/>
        </w:rPr>
        <w:t xml:space="preserve"> with an ownership interest in</w:t>
      </w:r>
      <w:r w:rsidR="00CE1784">
        <w:rPr>
          <w:color w:val="000000"/>
          <w:sz w:val="22"/>
          <w:szCs w:val="22"/>
        </w:rPr>
        <w:t xml:space="preserve"> </w:t>
      </w:r>
      <w:r w:rsidRPr="00C42D8A">
        <w:rPr>
          <w:color w:val="000000"/>
          <w:sz w:val="22"/>
          <w:szCs w:val="22"/>
        </w:rPr>
        <w:t xml:space="preserve">a specific </w:t>
      </w:r>
      <w:r w:rsidRPr="00C42D8A">
        <w:rPr>
          <w:sz w:val="22"/>
          <w:szCs w:val="22"/>
        </w:rPr>
        <w:t xml:space="preserve">property, such as </w:t>
      </w:r>
      <w:r w:rsidR="00A81B17" w:rsidRPr="00C42D8A">
        <w:rPr>
          <w:sz w:val="22"/>
          <w:szCs w:val="22"/>
        </w:rPr>
        <w:t>d</w:t>
      </w:r>
      <w:r w:rsidRPr="00C42D8A">
        <w:rPr>
          <w:sz w:val="22"/>
          <w:szCs w:val="22"/>
        </w:rPr>
        <w:t xml:space="preserve">evelopers, </w:t>
      </w:r>
      <w:r w:rsidR="00A81B17" w:rsidRPr="00C42D8A">
        <w:rPr>
          <w:sz w:val="22"/>
          <w:szCs w:val="22"/>
        </w:rPr>
        <w:t>b</w:t>
      </w:r>
      <w:r w:rsidRPr="00C42D8A">
        <w:rPr>
          <w:sz w:val="22"/>
          <w:szCs w:val="22"/>
        </w:rPr>
        <w:t>uilders, individual property owners, government entities or any other owner</w:t>
      </w:r>
      <w:r w:rsidR="00E742AA">
        <w:rPr>
          <w:sz w:val="22"/>
          <w:szCs w:val="22"/>
        </w:rPr>
        <w:t>(s)</w:t>
      </w:r>
      <w:r w:rsidRPr="00C42D8A">
        <w:rPr>
          <w:sz w:val="22"/>
          <w:szCs w:val="22"/>
        </w:rPr>
        <w:t>.</w:t>
      </w:r>
    </w:p>
    <w:p w:rsidR="00500EA9" w:rsidRPr="00C42D8A" w:rsidRDefault="00500EA9" w:rsidP="00500EA9">
      <w:pPr>
        <w:pStyle w:val="SectionText"/>
        <w:rPr>
          <w:sz w:val="22"/>
          <w:szCs w:val="22"/>
        </w:rPr>
      </w:pPr>
    </w:p>
    <w:p w:rsidR="0041783F" w:rsidRPr="00C42D8A" w:rsidRDefault="0041783F" w:rsidP="0041783F">
      <w:pPr>
        <w:pStyle w:val="SectionText"/>
        <w:rPr>
          <w:sz w:val="22"/>
          <w:szCs w:val="22"/>
        </w:rPr>
      </w:pPr>
      <w:r w:rsidRPr="00C42D8A">
        <w:rPr>
          <w:sz w:val="22"/>
          <w:szCs w:val="22"/>
        </w:rPr>
        <w:t>“Sewer Interceptor”</w:t>
      </w:r>
      <w:r w:rsidR="005E7336" w:rsidRPr="00C42D8A">
        <w:rPr>
          <w:sz w:val="22"/>
          <w:szCs w:val="22"/>
        </w:rPr>
        <w:t xml:space="preserve"> </w:t>
      </w:r>
      <w:r w:rsidRPr="00C42D8A">
        <w:rPr>
          <w:sz w:val="22"/>
          <w:szCs w:val="22"/>
        </w:rPr>
        <w:t xml:space="preserve">A pipeline integral to the movement of wastewater from a large service area to a sewer </w:t>
      </w:r>
      <w:proofErr w:type="gramStart"/>
      <w:r w:rsidRPr="00C42D8A">
        <w:rPr>
          <w:sz w:val="22"/>
          <w:szCs w:val="22"/>
        </w:rPr>
        <w:t>lift</w:t>
      </w:r>
      <w:proofErr w:type="gramEnd"/>
      <w:r w:rsidRPr="00C42D8A">
        <w:rPr>
          <w:sz w:val="22"/>
          <w:szCs w:val="22"/>
        </w:rPr>
        <w:t xml:space="preserve"> station or treatment facility</w:t>
      </w:r>
      <w:r w:rsidR="0023373A" w:rsidRPr="00C42D8A">
        <w:rPr>
          <w:sz w:val="22"/>
          <w:szCs w:val="22"/>
        </w:rPr>
        <w:t xml:space="preserve"> as identified by the Authority</w:t>
      </w:r>
      <w:r w:rsidR="005A4938" w:rsidRPr="00C42D8A">
        <w:rPr>
          <w:sz w:val="22"/>
          <w:szCs w:val="22"/>
        </w:rPr>
        <w:t>.</w:t>
      </w:r>
    </w:p>
    <w:p w:rsidR="0041783F" w:rsidRPr="00C42D8A" w:rsidRDefault="0041783F" w:rsidP="0041783F">
      <w:pPr>
        <w:pStyle w:val="SectionText"/>
        <w:rPr>
          <w:sz w:val="22"/>
          <w:szCs w:val="22"/>
        </w:rPr>
      </w:pPr>
    </w:p>
    <w:p w:rsidR="00A50A79" w:rsidRPr="00C42D8A" w:rsidRDefault="00A50A79" w:rsidP="0041783F">
      <w:pPr>
        <w:pStyle w:val="SectionText"/>
        <w:rPr>
          <w:sz w:val="22"/>
          <w:szCs w:val="22"/>
        </w:rPr>
      </w:pPr>
      <w:r w:rsidRPr="00C42D8A">
        <w:rPr>
          <w:sz w:val="22"/>
          <w:szCs w:val="22"/>
        </w:rPr>
        <w:t>“Supplemental Availability Fees”</w:t>
      </w:r>
      <w:r w:rsidR="00696C31" w:rsidRPr="00C42D8A">
        <w:rPr>
          <w:sz w:val="22"/>
          <w:szCs w:val="22"/>
        </w:rPr>
        <w:t xml:space="preserve"> Availability Fees paid by an existing customer when additional capacity is requested by a customer or required by the Authority.</w:t>
      </w:r>
    </w:p>
    <w:p w:rsidR="00A50A79" w:rsidRPr="00C42D8A" w:rsidRDefault="00A50A79" w:rsidP="0041783F">
      <w:pPr>
        <w:pStyle w:val="SectionText"/>
        <w:rPr>
          <w:sz w:val="22"/>
          <w:szCs w:val="22"/>
        </w:rPr>
      </w:pPr>
    </w:p>
    <w:p w:rsidR="00C22D0C" w:rsidRDefault="0041783F" w:rsidP="00C22D0C">
      <w:pPr>
        <w:pStyle w:val="SectionText"/>
        <w:rPr>
          <w:sz w:val="22"/>
          <w:szCs w:val="22"/>
        </w:rPr>
      </w:pPr>
      <w:r w:rsidRPr="00C42D8A">
        <w:rPr>
          <w:sz w:val="22"/>
          <w:szCs w:val="22"/>
        </w:rPr>
        <w:t>“Water Transmission Main”</w:t>
      </w:r>
      <w:r w:rsidR="005E7336" w:rsidRPr="00C42D8A">
        <w:rPr>
          <w:sz w:val="22"/>
          <w:szCs w:val="22"/>
        </w:rPr>
        <w:t xml:space="preserve"> </w:t>
      </w:r>
      <w:r w:rsidRPr="00C42D8A">
        <w:rPr>
          <w:sz w:val="22"/>
          <w:szCs w:val="22"/>
        </w:rPr>
        <w:t>A pipeline integral to the movement of water from a pump station or source of supply to a water storage tank or a large service area</w:t>
      </w:r>
      <w:r w:rsidR="0023373A" w:rsidRPr="00C42D8A">
        <w:rPr>
          <w:sz w:val="22"/>
          <w:szCs w:val="22"/>
        </w:rPr>
        <w:t xml:space="preserve"> as identified by the Authority</w:t>
      </w:r>
      <w:r w:rsidRPr="00C42D8A">
        <w:rPr>
          <w:sz w:val="22"/>
          <w:szCs w:val="22"/>
        </w:rPr>
        <w:t>.</w:t>
      </w:r>
    </w:p>
    <w:p w:rsidR="00CD43D1" w:rsidRPr="00C22D0C" w:rsidRDefault="00CD43D1" w:rsidP="00C22D0C">
      <w:pPr>
        <w:pStyle w:val="SectionText"/>
        <w:rPr>
          <w:rStyle w:val="SectionChar"/>
          <w:b w:val="0"/>
          <w:bCs/>
          <w:sz w:val="22"/>
          <w:szCs w:val="22"/>
        </w:rPr>
      </w:pPr>
    </w:p>
    <w:p w:rsidR="00194A11" w:rsidRDefault="00500EA9" w:rsidP="00C22D0C">
      <w:pPr>
        <w:pStyle w:val="Section"/>
        <w:keepNext/>
        <w:rPr>
          <w:rStyle w:val="SectionChar"/>
          <w:b/>
          <w:sz w:val="22"/>
        </w:rPr>
      </w:pPr>
      <w:r w:rsidRPr="00C42D8A">
        <w:rPr>
          <w:rStyle w:val="SectionChar"/>
          <w:b/>
          <w:sz w:val="22"/>
          <w:szCs w:val="22"/>
        </w:rPr>
        <w:lastRenderedPageBreak/>
        <w:t>§ 41510.</w:t>
      </w:r>
      <w:r w:rsidRPr="00C42D8A">
        <w:rPr>
          <w:rStyle w:val="SectionChar"/>
          <w:b/>
          <w:sz w:val="22"/>
          <w:szCs w:val="22"/>
        </w:rPr>
        <w:tab/>
      </w:r>
      <w:proofErr w:type="gramStart"/>
      <w:r w:rsidR="00C179CA" w:rsidRPr="00C42D8A">
        <w:rPr>
          <w:rStyle w:val="SectionChar"/>
          <w:b/>
          <w:sz w:val="22"/>
          <w:szCs w:val="22"/>
        </w:rPr>
        <w:t>General Policy Statements</w:t>
      </w:r>
      <w:r w:rsidRPr="00C42D8A">
        <w:rPr>
          <w:rStyle w:val="SectionChar"/>
          <w:b/>
          <w:sz w:val="22"/>
        </w:rPr>
        <w:t>.</w:t>
      </w:r>
      <w:proofErr w:type="gramEnd"/>
    </w:p>
    <w:p w:rsidR="00C22D0C" w:rsidRPr="00C22D0C" w:rsidRDefault="00C22D0C" w:rsidP="00C22D0C">
      <w:pPr>
        <w:keepNext/>
      </w:pPr>
    </w:p>
    <w:p w:rsidR="00500EA9" w:rsidRPr="00C42D8A" w:rsidRDefault="00C179CA" w:rsidP="00C22D0C">
      <w:pPr>
        <w:pStyle w:val="SectionText"/>
        <w:keepNext/>
        <w:numPr>
          <w:ilvl w:val="0"/>
          <w:numId w:val="45"/>
        </w:numPr>
        <w:tabs>
          <w:tab w:val="clear" w:pos="1080"/>
        </w:tabs>
        <w:rPr>
          <w:sz w:val="22"/>
          <w:szCs w:val="22"/>
        </w:rPr>
      </w:pPr>
      <w:r w:rsidRPr="00C42D8A">
        <w:rPr>
          <w:sz w:val="22"/>
          <w:szCs w:val="22"/>
          <w:u w:val="single"/>
        </w:rPr>
        <w:t>Policy Coverage:</w:t>
      </w:r>
      <w:r w:rsidRPr="00C42D8A">
        <w:rPr>
          <w:sz w:val="22"/>
          <w:szCs w:val="22"/>
        </w:rPr>
        <w:t xml:space="preserve"> </w:t>
      </w:r>
      <w:r w:rsidR="00500EA9" w:rsidRPr="00C42D8A">
        <w:rPr>
          <w:sz w:val="22"/>
          <w:szCs w:val="22"/>
        </w:rPr>
        <w:t>These principles shall govern all activities related to extending new service and replacing or upgrading existing service.</w:t>
      </w:r>
    </w:p>
    <w:p w:rsidR="00C179CA" w:rsidRPr="00C42D8A" w:rsidRDefault="00C179CA" w:rsidP="00194A11">
      <w:pPr>
        <w:pStyle w:val="SectionText"/>
        <w:tabs>
          <w:tab w:val="clear" w:pos="1080"/>
        </w:tabs>
        <w:ind w:left="720" w:hanging="360"/>
        <w:rPr>
          <w:sz w:val="22"/>
          <w:szCs w:val="22"/>
        </w:rPr>
      </w:pPr>
    </w:p>
    <w:p w:rsidR="00C179CA" w:rsidRPr="00C42D8A" w:rsidRDefault="00C179CA" w:rsidP="003250A6">
      <w:pPr>
        <w:pStyle w:val="SectionText"/>
        <w:numPr>
          <w:ilvl w:val="0"/>
          <w:numId w:val="45"/>
        </w:numPr>
        <w:tabs>
          <w:tab w:val="clear" w:pos="1080"/>
        </w:tabs>
        <w:rPr>
          <w:sz w:val="22"/>
          <w:szCs w:val="22"/>
        </w:rPr>
      </w:pPr>
      <w:r w:rsidRPr="00C42D8A">
        <w:rPr>
          <w:sz w:val="22"/>
          <w:szCs w:val="22"/>
          <w:u w:val="single"/>
        </w:rPr>
        <w:t>Comprehensive Plan Compliance:</w:t>
      </w:r>
      <w:r w:rsidRPr="00C42D8A">
        <w:rPr>
          <w:sz w:val="22"/>
          <w:szCs w:val="22"/>
        </w:rPr>
        <w:t xml:space="preserve"> The Authority shall comply with the Prince William County Comprehensive Plan in effect at the tim</w:t>
      </w:r>
      <w:r w:rsidR="00F721A2" w:rsidRPr="00C42D8A">
        <w:rPr>
          <w:sz w:val="22"/>
          <w:szCs w:val="22"/>
        </w:rPr>
        <w:t xml:space="preserve">e of request for new service.  The Comprehensive Plan (SEW-POLICY 1 and WA-POLICY 1) reflects a “growth pays for growth” philosophy meaning that to the maximum extent possible the cost of </w:t>
      </w:r>
      <w:r w:rsidR="00FB73B8">
        <w:rPr>
          <w:sz w:val="22"/>
          <w:szCs w:val="22"/>
        </w:rPr>
        <w:t xml:space="preserve">water </w:t>
      </w:r>
      <w:r w:rsidR="005A4094">
        <w:rPr>
          <w:sz w:val="22"/>
          <w:szCs w:val="22"/>
        </w:rPr>
        <w:t xml:space="preserve">and sewer </w:t>
      </w:r>
      <w:r w:rsidR="00F721A2" w:rsidRPr="00C42D8A">
        <w:rPr>
          <w:sz w:val="22"/>
          <w:szCs w:val="22"/>
        </w:rPr>
        <w:t xml:space="preserve">system expansions and increases in the </w:t>
      </w:r>
      <w:r w:rsidR="00FB73B8">
        <w:rPr>
          <w:sz w:val="22"/>
          <w:szCs w:val="22"/>
        </w:rPr>
        <w:t xml:space="preserve">water and sewer </w:t>
      </w:r>
      <w:r w:rsidR="00F721A2" w:rsidRPr="00C42D8A">
        <w:rPr>
          <w:sz w:val="22"/>
          <w:szCs w:val="22"/>
        </w:rPr>
        <w:t>system are</w:t>
      </w:r>
      <w:r w:rsidR="00623F80" w:rsidRPr="00C42D8A">
        <w:rPr>
          <w:sz w:val="22"/>
          <w:szCs w:val="22"/>
        </w:rPr>
        <w:t xml:space="preserve"> to be borne by new development </w:t>
      </w:r>
      <w:r w:rsidR="00372D56">
        <w:rPr>
          <w:sz w:val="22"/>
          <w:szCs w:val="22"/>
        </w:rPr>
        <w:t>and</w:t>
      </w:r>
      <w:r w:rsidR="00372D56" w:rsidRPr="00C42D8A">
        <w:rPr>
          <w:sz w:val="22"/>
          <w:szCs w:val="22"/>
        </w:rPr>
        <w:t xml:space="preserve"> </w:t>
      </w:r>
      <w:r w:rsidR="00623F80" w:rsidRPr="00C42D8A">
        <w:rPr>
          <w:sz w:val="22"/>
          <w:szCs w:val="22"/>
        </w:rPr>
        <w:t xml:space="preserve">new customers connecting to the </w:t>
      </w:r>
      <w:r w:rsidR="00FB73B8">
        <w:rPr>
          <w:sz w:val="22"/>
          <w:szCs w:val="22"/>
        </w:rPr>
        <w:t xml:space="preserve">water and/or sewer </w:t>
      </w:r>
      <w:r w:rsidR="00623F80" w:rsidRPr="00C42D8A">
        <w:rPr>
          <w:sz w:val="22"/>
          <w:szCs w:val="22"/>
        </w:rPr>
        <w:t>system.</w:t>
      </w:r>
    </w:p>
    <w:p w:rsidR="00C179CA" w:rsidRPr="00C42D8A" w:rsidRDefault="00C179CA" w:rsidP="00194A11">
      <w:pPr>
        <w:pStyle w:val="SectionText"/>
        <w:tabs>
          <w:tab w:val="clear" w:pos="1080"/>
        </w:tabs>
        <w:ind w:left="720" w:hanging="360"/>
        <w:rPr>
          <w:sz w:val="22"/>
          <w:szCs w:val="22"/>
        </w:rPr>
      </w:pPr>
    </w:p>
    <w:p w:rsidR="00C179CA" w:rsidRPr="00C42D8A" w:rsidRDefault="00C179CA" w:rsidP="003250A6">
      <w:pPr>
        <w:pStyle w:val="SectionText"/>
        <w:numPr>
          <w:ilvl w:val="0"/>
          <w:numId w:val="45"/>
        </w:numPr>
        <w:tabs>
          <w:tab w:val="clear" w:pos="1080"/>
        </w:tabs>
        <w:rPr>
          <w:sz w:val="22"/>
          <w:szCs w:val="22"/>
        </w:rPr>
      </w:pPr>
      <w:r w:rsidRPr="00C42D8A">
        <w:rPr>
          <w:sz w:val="22"/>
          <w:szCs w:val="22"/>
          <w:u w:val="single"/>
        </w:rPr>
        <w:t>Bond Covenants:</w:t>
      </w:r>
      <w:r w:rsidRPr="00C42D8A">
        <w:rPr>
          <w:sz w:val="22"/>
          <w:szCs w:val="22"/>
        </w:rPr>
        <w:t xml:space="preserve"> The Authority shall charge and collect rates, fees and charges so fixed or revised, in accordance with the provisions of the Act and to meet all obligations and covenants associated with Authority debt, in order to at all times sufficiently (a) pay the cost of maintaining, repairing and operating the </w:t>
      </w:r>
      <w:r w:rsidR="005A4094">
        <w:rPr>
          <w:sz w:val="22"/>
          <w:szCs w:val="22"/>
        </w:rPr>
        <w:t xml:space="preserve">water and sewer </w:t>
      </w:r>
      <w:r w:rsidRPr="00C42D8A">
        <w:rPr>
          <w:sz w:val="22"/>
          <w:szCs w:val="22"/>
        </w:rPr>
        <w:t xml:space="preserve">utility system, and facilities incident thereto, on account of which bonds are issued, including reserves for such purposes and for replacement and depreciation and necessary extensions, (b) pay the principal of and the interest on the revenue bonds when due and reserves therefore, and (c) provide a margin of safety for making such payments.  </w:t>
      </w:r>
    </w:p>
    <w:p w:rsidR="00CC4C5B" w:rsidRPr="00C42D8A" w:rsidRDefault="00CC4C5B" w:rsidP="003250A6">
      <w:pPr>
        <w:pStyle w:val="ListParagraph"/>
        <w:ind w:hanging="360"/>
        <w:rPr>
          <w:rFonts w:ascii="Arial" w:hAnsi="Arial" w:cs="Arial"/>
          <w:sz w:val="22"/>
          <w:szCs w:val="22"/>
        </w:rPr>
      </w:pPr>
    </w:p>
    <w:p w:rsidR="00CC4C5B" w:rsidRDefault="00CD43D1" w:rsidP="003250A6">
      <w:pPr>
        <w:pStyle w:val="SectionText"/>
        <w:numPr>
          <w:ilvl w:val="0"/>
          <w:numId w:val="45"/>
        </w:numPr>
        <w:tabs>
          <w:tab w:val="clear" w:pos="1080"/>
        </w:tabs>
        <w:rPr>
          <w:sz w:val="22"/>
          <w:szCs w:val="22"/>
        </w:rPr>
      </w:pPr>
      <w:proofErr w:type="gramStart"/>
      <w:r>
        <w:rPr>
          <w:sz w:val="22"/>
          <w:szCs w:val="22"/>
          <w:u w:val="single"/>
        </w:rPr>
        <w:t>No Free Service</w:t>
      </w:r>
      <w:r w:rsidR="00CB660B">
        <w:rPr>
          <w:sz w:val="22"/>
          <w:szCs w:val="22"/>
          <w:u w:val="single"/>
        </w:rPr>
        <w:t>/Financial Assistance</w:t>
      </w:r>
      <w:r w:rsidR="00CC4C5B" w:rsidRPr="00C42D8A">
        <w:rPr>
          <w:sz w:val="22"/>
          <w:szCs w:val="22"/>
        </w:rPr>
        <w:t xml:space="preserve">: </w:t>
      </w:r>
      <w:r w:rsidR="00CB660B">
        <w:rPr>
          <w:sz w:val="22"/>
          <w:szCs w:val="22"/>
        </w:rPr>
        <w:t>T</w:t>
      </w:r>
      <w:r>
        <w:rPr>
          <w:sz w:val="22"/>
          <w:szCs w:val="22"/>
        </w:rPr>
        <w:t xml:space="preserve">he Authority </w:t>
      </w:r>
      <w:r w:rsidR="00097EBA">
        <w:rPr>
          <w:sz w:val="22"/>
          <w:szCs w:val="22"/>
        </w:rPr>
        <w:t>shall</w:t>
      </w:r>
      <w:r>
        <w:rPr>
          <w:sz w:val="22"/>
          <w:szCs w:val="22"/>
        </w:rPr>
        <w:t xml:space="preserve"> not provide free or discounted service.</w:t>
      </w:r>
      <w:proofErr w:type="gramEnd"/>
      <w:r>
        <w:rPr>
          <w:sz w:val="22"/>
          <w:szCs w:val="22"/>
        </w:rPr>
        <w:t xml:space="preserve">  Water and/or sewer service is provided only at the published charges in the Authority’s adopted rate schedule.</w:t>
      </w:r>
      <w:r w:rsidR="00CB660B">
        <w:rPr>
          <w:sz w:val="22"/>
          <w:szCs w:val="22"/>
        </w:rPr>
        <w:t xml:space="preserve">  The Prince William County Department of Fire and Rescue is exempt from usage charges.  The Authority </w:t>
      </w:r>
      <w:r w:rsidR="00336091">
        <w:rPr>
          <w:sz w:val="22"/>
          <w:szCs w:val="22"/>
        </w:rPr>
        <w:t>does</w:t>
      </w:r>
      <w:r w:rsidR="00CB660B">
        <w:rPr>
          <w:sz w:val="22"/>
          <w:szCs w:val="22"/>
        </w:rPr>
        <w:t xml:space="preserve"> not </w:t>
      </w:r>
      <w:r w:rsidR="00336091">
        <w:rPr>
          <w:sz w:val="22"/>
          <w:szCs w:val="22"/>
        </w:rPr>
        <w:t>o</w:t>
      </w:r>
      <w:r w:rsidR="00CE1784">
        <w:rPr>
          <w:sz w:val="22"/>
          <w:szCs w:val="22"/>
        </w:rPr>
        <w:t xml:space="preserve">ffer payment plans, loans or funding </w:t>
      </w:r>
      <w:r w:rsidR="00336091">
        <w:rPr>
          <w:sz w:val="22"/>
          <w:szCs w:val="22"/>
        </w:rPr>
        <w:t xml:space="preserve">of </w:t>
      </w:r>
      <w:r w:rsidR="00CB660B">
        <w:rPr>
          <w:sz w:val="22"/>
          <w:szCs w:val="22"/>
        </w:rPr>
        <w:t xml:space="preserve">Availability Fees or construction costs for </w:t>
      </w:r>
      <w:r w:rsidR="00336091">
        <w:rPr>
          <w:sz w:val="22"/>
          <w:szCs w:val="22"/>
        </w:rPr>
        <w:t xml:space="preserve">water and sewer infrastructure for </w:t>
      </w:r>
      <w:r w:rsidR="00CB660B">
        <w:rPr>
          <w:sz w:val="22"/>
          <w:szCs w:val="22"/>
        </w:rPr>
        <w:t>Property Owners.</w:t>
      </w:r>
    </w:p>
    <w:p w:rsidR="00CC4C5B" w:rsidRPr="00C42D8A" w:rsidRDefault="00CC4C5B" w:rsidP="003250A6">
      <w:pPr>
        <w:pStyle w:val="ListParagraph"/>
        <w:ind w:hanging="360"/>
        <w:rPr>
          <w:rFonts w:ascii="Arial" w:hAnsi="Arial" w:cs="Arial"/>
          <w:sz w:val="22"/>
          <w:szCs w:val="22"/>
        </w:rPr>
      </w:pPr>
    </w:p>
    <w:p w:rsidR="00CC4C5B" w:rsidRPr="00C42D8A" w:rsidRDefault="00CC4C5B" w:rsidP="003250A6">
      <w:pPr>
        <w:pStyle w:val="SectionText"/>
        <w:numPr>
          <w:ilvl w:val="0"/>
          <w:numId w:val="45"/>
        </w:numPr>
        <w:tabs>
          <w:tab w:val="clear" w:pos="1080"/>
        </w:tabs>
        <w:rPr>
          <w:sz w:val="22"/>
          <w:szCs w:val="22"/>
        </w:rPr>
      </w:pPr>
      <w:r w:rsidRPr="00C42D8A">
        <w:rPr>
          <w:sz w:val="22"/>
          <w:szCs w:val="22"/>
          <w:u w:val="single"/>
        </w:rPr>
        <w:t>Fairness and Equity</w:t>
      </w:r>
      <w:r w:rsidRPr="00C42D8A">
        <w:rPr>
          <w:sz w:val="22"/>
          <w:szCs w:val="22"/>
        </w:rPr>
        <w:t>: The Authority shall treat all present and future customers fairly and e</w:t>
      </w:r>
      <w:r w:rsidR="00955EA6" w:rsidRPr="00C42D8A">
        <w:rPr>
          <w:sz w:val="22"/>
          <w:szCs w:val="22"/>
        </w:rPr>
        <w:t>quitably</w:t>
      </w:r>
      <w:r w:rsidRPr="00C42D8A">
        <w:rPr>
          <w:sz w:val="22"/>
          <w:szCs w:val="22"/>
        </w:rPr>
        <w:t>.</w:t>
      </w:r>
    </w:p>
    <w:p w:rsidR="00CC4C5B" w:rsidRPr="00C42D8A" w:rsidRDefault="00CC4C5B" w:rsidP="003250A6">
      <w:pPr>
        <w:pStyle w:val="ListParagraph"/>
        <w:ind w:hanging="360"/>
        <w:rPr>
          <w:rFonts w:ascii="Arial" w:hAnsi="Arial" w:cs="Arial"/>
          <w:sz w:val="22"/>
          <w:szCs w:val="22"/>
        </w:rPr>
      </w:pPr>
    </w:p>
    <w:p w:rsidR="00CC4C5B" w:rsidRPr="00C42D8A" w:rsidRDefault="00CC4C5B" w:rsidP="003250A6">
      <w:pPr>
        <w:pStyle w:val="SectionText"/>
        <w:numPr>
          <w:ilvl w:val="0"/>
          <w:numId w:val="45"/>
        </w:numPr>
        <w:tabs>
          <w:tab w:val="clear" w:pos="1080"/>
        </w:tabs>
        <w:rPr>
          <w:sz w:val="22"/>
          <w:szCs w:val="22"/>
        </w:rPr>
      </w:pPr>
      <w:r w:rsidRPr="00C42D8A">
        <w:rPr>
          <w:sz w:val="22"/>
          <w:szCs w:val="22"/>
          <w:u w:val="single"/>
        </w:rPr>
        <w:t>Cost Responsibilities</w:t>
      </w:r>
      <w:r w:rsidRPr="00C42D8A">
        <w:rPr>
          <w:sz w:val="22"/>
          <w:szCs w:val="22"/>
        </w:rPr>
        <w:t>: Existing ratepayers shall not subsidize new customers.  T</w:t>
      </w:r>
      <w:r w:rsidR="00955EA6" w:rsidRPr="00C42D8A">
        <w:rPr>
          <w:sz w:val="22"/>
          <w:szCs w:val="22"/>
        </w:rPr>
        <w:t>o</w:t>
      </w:r>
      <w:r w:rsidRPr="00C42D8A">
        <w:rPr>
          <w:sz w:val="22"/>
          <w:szCs w:val="22"/>
        </w:rPr>
        <w:t xml:space="preserve"> the maximum extent practicable, new customers shall pay for new development (growth shall pay for growth).  The Authority shall not waive Availability Fees.</w:t>
      </w:r>
    </w:p>
    <w:p w:rsidR="001E0F93" w:rsidRPr="00C42D8A" w:rsidRDefault="001E0F93" w:rsidP="003250A6">
      <w:pPr>
        <w:pStyle w:val="ListParagraph"/>
        <w:rPr>
          <w:rFonts w:ascii="Arial" w:hAnsi="Arial" w:cs="Arial"/>
          <w:sz w:val="22"/>
          <w:szCs w:val="22"/>
        </w:rPr>
      </w:pPr>
    </w:p>
    <w:p w:rsidR="001E0F93" w:rsidRDefault="001E0F93" w:rsidP="003250A6">
      <w:pPr>
        <w:pStyle w:val="SectionText"/>
        <w:numPr>
          <w:ilvl w:val="0"/>
          <w:numId w:val="45"/>
        </w:numPr>
        <w:tabs>
          <w:tab w:val="clear" w:pos="1080"/>
        </w:tabs>
        <w:rPr>
          <w:sz w:val="22"/>
          <w:szCs w:val="22"/>
        </w:rPr>
      </w:pPr>
      <w:r w:rsidRPr="00C42D8A">
        <w:rPr>
          <w:sz w:val="22"/>
          <w:szCs w:val="22"/>
          <w:u w:val="single"/>
        </w:rPr>
        <w:t>User Rates and Availability Fees</w:t>
      </w:r>
      <w:r w:rsidRPr="00C42D8A">
        <w:rPr>
          <w:sz w:val="22"/>
          <w:szCs w:val="22"/>
        </w:rPr>
        <w:t>: User rates shall pay the costs to service existing customers and Availability Fees shall pay for expansion costs associated with new customers.</w:t>
      </w:r>
    </w:p>
    <w:p w:rsidR="003250A6" w:rsidRPr="00C42D8A" w:rsidRDefault="003250A6" w:rsidP="003250A6">
      <w:pPr>
        <w:pStyle w:val="SectionText"/>
        <w:tabs>
          <w:tab w:val="clear" w:pos="1080"/>
        </w:tabs>
        <w:rPr>
          <w:sz w:val="22"/>
          <w:szCs w:val="22"/>
        </w:rPr>
      </w:pPr>
    </w:p>
    <w:p w:rsidR="008D7E09" w:rsidRDefault="00500EA9" w:rsidP="008D7E09">
      <w:pPr>
        <w:pStyle w:val="Section"/>
        <w:rPr>
          <w:rStyle w:val="SectionChar"/>
          <w:b/>
          <w:sz w:val="22"/>
        </w:rPr>
      </w:pPr>
      <w:r w:rsidRPr="00C42D8A">
        <w:rPr>
          <w:rStyle w:val="SectionChar"/>
          <w:b/>
          <w:sz w:val="22"/>
        </w:rPr>
        <w:t>§ 41515.</w:t>
      </w:r>
      <w:r w:rsidRPr="00C42D8A">
        <w:rPr>
          <w:rStyle w:val="SectionChar"/>
          <w:b/>
          <w:sz w:val="22"/>
        </w:rPr>
        <w:tab/>
      </w:r>
      <w:proofErr w:type="gramStart"/>
      <w:r w:rsidR="00F721A2" w:rsidRPr="00C42D8A">
        <w:rPr>
          <w:rStyle w:val="SectionChar"/>
          <w:b/>
          <w:sz w:val="22"/>
        </w:rPr>
        <w:t>Funds</w:t>
      </w:r>
      <w:r w:rsidR="00FB1CC1">
        <w:rPr>
          <w:rStyle w:val="SectionChar"/>
          <w:b/>
          <w:sz w:val="22"/>
        </w:rPr>
        <w:t>.</w:t>
      </w:r>
      <w:proofErr w:type="gramEnd"/>
    </w:p>
    <w:p w:rsidR="00C22D0C" w:rsidRPr="00C22D0C" w:rsidRDefault="00C22D0C" w:rsidP="00C22D0C"/>
    <w:p w:rsidR="00C22D0C" w:rsidRPr="00C42D8A" w:rsidRDefault="00C22D0C" w:rsidP="00364BD5">
      <w:pPr>
        <w:pStyle w:val="SectionText"/>
        <w:numPr>
          <w:ilvl w:val="0"/>
          <w:numId w:val="46"/>
        </w:numPr>
        <w:tabs>
          <w:tab w:val="clear" w:pos="1080"/>
        </w:tabs>
        <w:rPr>
          <w:sz w:val="22"/>
          <w:szCs w:val="22"/>
        </w:rPr>
      </w:pPr>
      <w:r w:rsidRPr="00C42D8A">
        <w:rPr>
          <w:sz w:val="22"/>
          <w:szCs w:val="22"/>
          <w:u w:val="single"/>
        </w:rPr>
        <w:t>Four Funds for Revenue and Expenses:</w:t>
      </w:r>
      <w:r w:rsidRPr="00C42D8A">
        <w:rPr>
          <w:sz w:val="22"/>
          <w:szCs w:val="22"/>
        </w:rPr>
        <w:t xml:space="preserve"> The Authority shall segregate all revenues and expenses into four funds.  These funds and their uses are defined as follows: </w:t>
      </w:r>
    </w:p>
    <w:p w:rsidR="00C22D0C" w:rsidRPr="00C42D8A" w:rsidRDefault="00C22D0C" w:rsidP="00364BD5">
      <w:pPr>
        <w:pStyle w:val="SectionText"/>
        <w:tabs>
          <w:tab w:val="clear" w:pos="1080"/>
        </w:tabs>
        <w:ind w:left="720" w:hanging="360"/>
        <w:rPr>
          <w:sz w:val="22"/>
          <w:szCs w:val="22"/>
        </w:rPr>
      </w:pPr>
    </w:p>
    <w:p w:rsidR="00C22D0C" w:rsidRPr="00C42D8A" w:rsidRDefault="00C22D0C" w:rsidP="00364BD5">
      <w:pPr>
        <w:pStyle w:val="SectionText"/>
        <w:numPr>
          <w:ilvl w:val="0"/>
          <w:numId w:val="46"/>
        </w:numPr>
        <w:tabs>
          <w:tab w:val="clear" w:pos="1080"/>
        </w:tabs>
        <w:rPr>
          <w:sz w:val="22"/>
          <w:szCs w:val="22"/>
        </w:rPr>
      </w:pPr>
      <w:r w:rsidRPr="00C42D8A">
        <w:rPr>
          <w:sz w:val="22"/>
          <w:szCs w:val="22"/>
          <w:u w:val="single"/>
        </w:rPr>
        <w:t>Operating Fund:</w:t>
      </w:r>
      <w:r w:rsidRPr="00C42D8A">
        <w:rPr>
          <w:sz w:val="22"/>
          <w:szCs w:val="22"/>
        </w:rPr>
        <w:t xml:space="preserve"> The Operating Fund (Fund 1) is funded by user rates (monthly bill payments) and used to pay for daily operations.</w:t>
      </w:r>
    </w:p>
    <w:p w:rsidR="00C22D0C" w:rsidRPr="00C42D8A" w:rsidRDefault="00C22D0C" w:rsidP="00364BD5">
      <w:pPr>
        <w:pStyle w:val="SectionText"/>
        <w:tabs>
          <w:tab w:val="clear" w:pos="1080"/>
        </w:tabs>
        <w:ind w:left="720" w:hanging="360"/>
        <w:rPr>
          <w:sz w:val="22"/>
          <w:szCs w:val="22"/>
        </w:rPr>
      </w:pPr>
    </w:p>
    <w:p w:rsidR="00C22D0C" w:rsidRPr="00C42D8A" w:rsidRDefault="00C22D0C" w:rsidP="00364BD5">
      <w:pPr>
        <w:pStyle w:val="SectionText"/>
        <w:numPr>
          <w:ilvl w:val="0"/>
          <w:numId w:val="46"/>
        </w:numPr>
        <w:tabs>
          <w:tab w:val="clear" w:pos="1080"/>
        </w:tabs>
        <w:rPr>
          <w:sz w:val="22"/>
          <w:szCs w:val="22"/>
        </w:rPr>
      </w:pPr>
      <w:r w:rsidRPr="00C42D8A">
        <w:rPr>
          <w:sz w:val="22"/>
          <w:szCs w:val="22"/>
          <w:u w:val="single"/>
        </w:rPr>
        <w:t>Expansion Fund:</w:t>
      </w:r>
      <w:r w:rsidRPr="00C42D8A">
        <w:rPr>
          <w:sz w:val="22"/>
          <w:szCs w:val="22"/>
        </w:rPr>
        <w:t xml:space="preserve"> The Expansion Fund (Fund 2) is funded by Availability Fees and other Developer Charges, such as Inspection Fees, and is used to pay for development administration and capital projects that increase capacity.</w:t>
      </w:r>
    </w:p>
    <w:p w:rsidR="00C22D0C" w:rsidRPr="00C42D8A" w:rsidRDefault="00C22D0C" w:rsidP="00364BD5">
      <w:pPr>
        <w:pStyle w:val="SectionText"/>
        <w:tabs>
          <w:tab w:val="clear" w:pos="1080"/>
        </w:tabs>
        <w:ind w:left="720" w:hanging="360"/>
        <w:rPr>
          <w:sz w:val="22"/>
          <w:szCs w:val="22"/>
        </w:rPr>
      </w:pPr>
    </w:p>
    <w:p w:rsidR="00C22D0C" w:rsidRPr="00C42D8A" w:rsidRDefault="00C22D0C" w:rsidP="00364BD5">
      <w:pPr>
        <w:pStyle w:val="SectionText"/>
        <w:numPr>
          <w:ilvl w:val="0"/>
          <w:numId w:val="46"/>
        </w:numPr>
        <w:tabs>
          <w:tab w:val="clear" w:pos="1080"/>
        </w:tabs>
        <w:rPr>
          <w:sz w:val="22"/>
          <w:szCs w:val="22"/>
        </w:rPr>
      </w:pPr>
      <w:r w:rsidRPr="00C42D8A">
        <w:rPr>
          <w:sz w:val="22"/>
          <w:szCs w:val="22"/>
          <w:u w:val="single"/>
        </w:rPr>
        <w:t>Commitment Fund:</w:t>
      </w:r>
      <w:r w:rsidRPr="00C42D8A">
        <w:rPr>
          <w:sz w:val="22"/>
          <w:szCs w:val="22"/>
        </w:rPr>
        <w:t xml:space="preserve"> The Commitment Fund (Fund 3) is funded by Availability Fees and is used to pay debt service associated with water and wastewater capacity agreements.</w:t>
      </w:r>
    </w:p>
    <w:p w:rsidR="00F721A2" w:rsidRPr="00C42D8A" w:rsidRDefault="00F721A2" w:rsidP="00364BD5">
      <w:pPr>
        <w:pStyle w:val="SectionText"/>
        <w:tabs>
          <w:tab w:val="clear" w:pos="1080"/>
        </w:tabs>
        <w:rPr>
          <w:sz w:val="22"/>
          <w:szCs w:val="22"/>
        </w:rPr>
      </w:pPr>
    </w:p>
    <w:p w:rsidR="00F721A2" w:rsidRPr="00C42D8A" w:rsidRDefault="00F721A2" w:rsidP="00364BD5">
      <w:pPr>
        <w:pStyle w:val="SectionText"/>
        <w:numPr>
          <w:ilvl w:val="0"/>
          <w:numId w:val="46"/>
        </w:numPr>
        <w:tabs>
          <w:tab w:val="clear" w:pos="1080"/>
        </w:tabs>
        <w:rPr>
          <w:sz w:val="22"/>
          <w:szCs w:val="22"/>
        </w:rPr>
      </w:pPr>
      <w:r w:rsidRPr="00C42D8A">
        <w:rPr>
          <w:sz w:val="22"/>
          <w:szCs w:val="22"/>
          <w:u w:val="single"/>
        </w:rPr>
        <w:t>Replacement Fund:</w:t>
      </w:r>
      <w:r w:rsidRPr="00C42D8A">
        <w:rPr>
          <w:sz w:val="22"/>
          <w:szCs w:val="22"/>
        </w:rPr>
        <w:t xml:space="preserve"> The Replacement Fund (Fund 4) is funded annually by </w:t>
      </w:r>
      <w:r w:rsidR="009B40BC">
        <w:rPr>
          <w:sz w:val="22"/>
          <w:szCs w:val="22"/>
        </w:rPr>
        <w:t xml:space="preserve">a </w:t>
      </w:r>
      <w:r w:rsidR="00444CBB">
        <w:rPr>
          <w:sz w:val="22"/>
          <w:szCs w:val="22"/>
        </w:rPr>
        <w:t>balance transfer from the</w:t>
      </w:r>
      <w:r w:rsidRPr="00C42D8A">
        <w:rPr>
          <w:sz w:val="22"/>
          <w:szCs w:val="22"/>
        </w:rPr>
        <w:t xml:space="preserve"> Operating Fund and is used to pay for capital replacement expenditures.</w:t>
      </w:r>
    </w:p>
    <w:p w:rsidR="001F545F" w:rsidRPr="00C42D8A" w:rsidRDefault="001F545F" w:rsidP="004133CC">
      <w:pPr>
        <w:pStyle w:val="Section"/>
        <w:rPr>
          <w:sz w:val="22"/>
          <w:szCs w:val="22"/>
        </w:rPr>
      </w:pPr>
    </w:p>
    <w:p w:rsidR="00A43110" w:rsidRPr="00C42D8A" w:rsidRDefault="00A43110" w:rsidP="00E92992">
      <w:pPr>
        <w:pStyle w:val="Section"/>
        <w:keepNext/>
        <w:rPr>
          <w:b w:val="0"/>
          <w:sz w:val="22"/>
        </w:rPr>
      </w:pPr>
      <w:r w:rsidRPr="00C42D8A">
        <w:rPr>
          <w:rStyle w:val="SectionChar"/>
          <w:b/>
          <w:sz w:val="22"/>
        </w:rPr>
        <w:t>§ 415</w:t>
      </w:r>
      <w:r w:rsidR="00DA5646" w:rsidRPr="00C42D8A">
        <w:rPr>
          <w:rStyle w:val="SectionChar"/>
          <w:b/>
          <w:sz w:val="22"/>
        </w:rPr>
        <w:t>20</w:t>
      </w:r>
      <w:r w:rsidRPr="00C42D8A">
        <w:rPr>
          <w:rStyle w:val="SectionChar"/>
          <w:b/>
          <w:sz w:val="22"/>
        </w:rPr>
        <w:t>.</w:t>
      </w:r>
      <w:r w:rsidRPr="00C42D8A">
        <w:rPr>
          <w:rStyle w:val="SectionChar"/>
          <w:b/>
          <w:sz w:val="22"/>
        </w:rPr>
        <w:tab/>
      </w:r>
      <w:proofErr w:type="gramStart"/>
      <w:r w:rsidRPr="00C42D8A">
        <w:rPr>
          <w:rStyle w:val="SectionChar"/>
          <w:b/>
          <w:sz w:val="22"/>
        </w:rPr>
        <w:t>Rate Setting.</w:t>
      </w:r>
      <w:proofErr w:type="gramEnd"/>
    </w:p>
    <w:p w:rsidR="00A43110" w:rsidRPr="00C42D8A" w:rsidRDefault="00A43110" w:rsidP="003250A6">
      <w:pPr>
        <w:pStyle w:val="SectionText"/>
        <w:keepNext/>
        <w:tabs>
          <w:tab w:val="clear" w:pos="1080"/>
        </w:tabs>
        <w:rPr>
          <w:sz w:val="22"/>
          <w:szCs w:val="22"/>
        </w:rPr>
      </w:pPr>
    </w:p>
    <w:p w:rsidR="00A43110" w:rsidRPr="00C42D8A" w:rsidRDefault="00A43110" w:rsidP="00194A11">
      <w:pPr>
        <w:pStyle w:val="SectionText"/>
        <w:keepNext/>
        <w:numPr>
          <w:ilvl w:val="0"/>
          <w:numId w:val="49"/>
        </w:numPr>
        <w:tabs>
          <w:tab w:val="clear" w:pos="1080"/>
        </w:tabs>
        <w:rPr>
          <w:sz w:val="22"/>
          <w:szCs w:val="22"/>
        </w:rPr>
      </w:pPr>
      <w:r w:rsidRPr="00C42D8A">
        <w:rPr>
          <w:sz w:val="22"/>
          <w:szCs w:val="22"/>
          <w:u w:val="single"/>
        </w:rPr>
        <w:t>Rates, Fees and Charges</w:t>
      </w:r>
      <w:r w:rsidRPr="00C42D8A">
        <w:rPr>
          <w:sz w:val="22"/>
          <w:szCs w:val="22"/>
        </w:rPr>
        <w:t xml:space="preserve">: All rates, fees and charges imposed as provided hereunder shall conform to the provisions of </w:t>
      </w:r>
      <w:r w:rsidR="00B33643" w:rsidRPr="00C42D8A">
        <w:rPr>
          <w:sz w:val="22"/>
          <w:szCs w:val="22"/>
        </w:rPr>
        <w:t>the Act</w:t>
      </w:r>
      <w:r w:rsidRPr="00C42D8A">
        <w:rPr>
          <w:sz w:val="22"/>
          <w:szCs w:val="22"/>
        </w:rPr>
        <w:t xml:space="preserve"> and all applicable requirements and covenants associated with Authority debt.</w:t>
      </w:r>
    </w:p>
    <w:p w:rsidR="00A43110" w:rsidRPr="00C42D8A" w:rsidRDefault="00A43110" w:rsidP="003250A6">
      <w:pPr>
        <w:pStyle w:val="SectionText"/>
        <w:keepNext/>
        <w:tabs>
          <w:tab w:val="clear" w:pos="1080"/>
        </w:tabs>
        <w:ind w:left="720" w:hanging="360"/>
        <w:rPr>
          <w:sz w:val="22"/>
          <w:szCs w:val="22"/>
        </w:rPr>
      </w:pPr>
    </w:p>
    <w:p w:rsidR="00A43110" w:rsidRPr="00C42D8A" w:rsidRDefault="00CC4C5B" w:rsidP="00194A11">
      <w:pPr>
        <w:pStyle w:val="SectionText"/>
        <w:keepNext/>
        <w:numPr>
          <w:ilvl w:val="0"/>
          <w:numId w:val="49"/>
        </w:numPr>
        <w:tabs>
          <w:tab w:val="clear" w:pos="1080"/>
        </w:tabs>
        <w:rPr>
          <w:sz w:val="22"/>
          <w:szCs w:val="22"/>
        </w:rPr>
      </w:pPr>
      <w:r w:rsidRPr="00C42D8A">
        <w:rPr>
          <w:sz w:val="22"/>
          <w:szCs w:val="22"/>
          <w:u w:val="single"/>
        </w:rPr>
        <w:t xml:space="preserve">Approval of User Rates: </w:t>
      </w:r>
      <w:r w:rsidRPr="00C42D8A">
        <w:rPr>
          <w:sz w:val="22"/>
          <w:szCs w:val="22"/>
        </w:rPr>
        <w:t xml:space="preserve">The Authority shall set user rates to cover the projected costs of operating and maintaining the water and </w:t>
      </w:r>
      <w:r w:rsidR="00FB73B8">
        <w:rPr>
          <w:sz w:val="22"/>
          <w:szCs w:val="22"/>
        </w:rPr>
        <w:t>sewer</w:t>
      </w:r>
      <w:r w:rsidR="00FB73B8" w:rsidRPr="00C42D8A">
        <w:rPr>
          <w:sz w:val="22"/>
          <w:szCs w:val="22"/>
        </w:rPr>
        <w:t xml:space="preserve"> </w:t>
      </w:r>
      <w:r w:rsidRPr="00C42D8A">
        <w:rPr>
          <w:sz w:val="22"/>
          <w:szCs w:val="22"/>
        </w:rPr>
        <w:t xml:space="preserve">system, as well as debt service, and capital costs, for repair and replacements of the existing </w:t>
      </w:r>
      <w:r w:rsidR="00FB73B8">
        <w:rPr>
          <w:sz w:val="22"/>
          <w:szCs w:val="22"/>
        </w:rPr>
        <w:t xml:space="preserve">water and sewer </w:t>
      </w:r>
      <w:r w:rsidRPr="00C42D8A">
        <w:rPr>
          <w:sz w:val="22"/>
          <w:szCs w:val="22"/>
        </w:rPr>
        <w:t>system that benefit existing customers.  User rates are set to recover the costs budgeted in the Operating Fund and Replacement Fund.  The Authority’s Board of Directors shall approve user rates.</w:t>
      </w:r>
    </w:p>
    <w:p w:rsidR="00CC4C5B" w:rsidRPr="00C42D8A" w:rsidRDefault="00CC4C5B" w:rsidP="003250A6">
      <w:pPr>
        <w:pStyle w:val="ListParagraph"/>
        <w:ind w:hanging="360"/>
        <w:rPr>
          <w:rFonts w:ascii="Arial" w:hAnsi="Arial" w:cs="Arial"/>
          <w:sz w:val="22"/>
          <w:szCs w:val="22"/>
          <w:u w:val="single"/>
        </w:rPr>
      </w:pPr>
    </w:p>
    <w:p w:rsidR="00CC4C5B" w:rsidRPr="00C42D8A" w:rsidRDefault="00CC4C5B" w:rsidP="00194A11">
      <w:pPr>
        <w:pStyle w:val="SectionText"/>
        <w:keepNext/>
        <w:numPr>
          <w:ilvl w:val="0"/>
          <w:numId w:val="49"/>
        </w:numPr>
        <w:tabs>
          <w:tab w:val="clear" w:pos="1080"/>
        </w:tabs>
        <w:rPr>
          <w:sz w:val="22"/>
          <w:szCs w:val="22"/>
          <w:u w:val="single"/>
        </w:rPr>
      </w:pPr>
      <w:r w:rsidRPr="00C42D8A">
        <w:rPr>
          <w:sz w:val="22"/>
          <w:szCs w:val="22"/>
          <w:u w:val="single"/>
        </w:rPr>
        <w:t xml:space="preserve">Availability Fees: </w:t>
      </w:r>
      <w:r w:rsidRPr="00C42D8A">
        <w:rPr>
          <w:sz w:val="22"/>
          <w:szCs w:val="22"/>
        </w:rPr>
        <w:t>The Authority shall set Availability Fees to cover expansion</w:t>
      </w:r>
      <w:r w:rsidR="00444CBB">
        <w:rPr>
          <w:sz w:val="22"/>
          <w:szCs w:val="22"/>
        </w:rPr>
        <w:t xml:space="preserve"> </w:t>
      </w:r>
      <w:r w:rsidRPr="00C42D8A">
        <w:rPr>
          <w:sz w:val="22"/>
          <w:szCs w:val="22"/>
        </w:rPr>
        <w:t xml:space="preserve">costs and debt service associated with new </w:t>
      </w:r>
      <w:r w:rsidR="0054557E">
        <w:rPr>
          <w:sz w:val="22"/>
          <w:szCs w:val="22"/>
        </w:rPr>
        <w:t>capacity</w:t>
      </w:r>
      <w:r w:rsidRPr="00C42D8A">
        <w:rPr>
          <w:sz w:val="22"/>
          <w:szCs w:val="22"/>
        </w:rPr>
        <w:t>.  The Authority’s Board of Directors shall approve Availability Fees</w:t>
      </w:r>
      <w:r w:rsidR="00565B20">
        <w:rPr>
          <w:sz w:val="22"/>
          <w:szCs w:val="22"/>
        </w:rPr>
        <w:t>.</w:t>
      </w:r>
    </w:p>
    <w:p w:rsidR="00CC4C5B" w:rsidRPr="00C42D8A" w:rsidRDefault="00CC4C5B" w:rsidP="003250A6">
      <w:pPr>
        <w:pStyle w:val="ListParagraph"/>
        <w:ind w:hanging="360"/>
        <w:rPr>
          <w:rFonts w:ascii="Arial" w:hAnsi="Arial" w:cs="Arial"/>
          <w:sz w:val="22"/>
          <w:szCs w:val="22"/>
          <w:u w:val="single"/>
        </w:rPr>
      </w:pPr>
    </w:p>
    <w:p w:rsidR="00CC4C5B" w:rsidRPr="00C42D8A" w:rsidRDefault="00CC4C5B" w:rsidP="00194A11">
      <w:pPr>
        <w:pStyle w:val="SectionText"/>
        <w:keepNext/>
        <w:numPr>
          <w:ilvl w:val="0"/>
          <w:numId w:val="49"/>
        </w:numPr>
        <w:tabs>
          <w:tab w:val="clear" w:pos="1080"/>
        </w:tabs>
        <w:rPr>
          <w:sz w:val="22"/>
          <w:szCs w:val="22"/>
          <w:u w:val="single"/>
        </w:rPr>
      </w:pPr>
      <w:r w:rsidRPr="00C42D8A">
        <w:rPr>
          <w:sz w:val="22"/>
          <w:szCs w:val="22"/>
          <w:u w:val="single"/>
        </w:rPr>
        <w:t xml:space="preserve">Administrative Fees: </w:t>
      </w:r>
      <w:r w:rsidRPr="00C42D8A">
        <w:rPr>
          <w:sz w:val="22"/>
          <w:szCs w:val="22"/>
        </w:rPr>
        <w:t>The General Manager shall set Administrative Fees to cover administrative costs such as labor and materials associated with a specific task.  The General Manager shall have the authority to adjust Administrative Fees as necessary.</w:t>
      </w:r>
    </w:p>
    <w:p w:rsidR="00A43110" w:rsidRPr="00C42D8A" w:rsidRDefault="00A43110" w:rsidP="004133CC">
      <w:pPr>
        <w:pStyle w:val="Section"/>
        <w:rPr>
          <w:sz w:val="22"/>
          <w:szCs w:val="22"/>
        </w:rPr>
      </w:pPr>
    </w:p>
    <w:p w:rsidR="004133CC" w:rsidRPr="00C42D8A" w:rsidRDefault="004133CC" w:rsidP="00194A11">
      <w:pPr>
        <w:pStyle w:val="Section"/>
        <w:rPr>
          <w:sz w:val="22"/>
          <w:szCs w:val="22"/>
        </w:rPr>
      </w:pPr>
      <w:r w:rsidRPr="00C42D8A">
        <w:rPr>
          <w:sz w:val="22"/>
          <w:szCs w:val="22"/>
        </w:rPr>
        <w:t>§ 415</w:t>
      </w:r>
      <w:r w:rsidR="004A539F" w:rsidRPr="00C42D8A">
        <w:rPr>
          <w:sz w:val="22"/>
          <w:szCs w:val="22"/>
        </w:rPr>
        <w:t>2</w:t>
      </w:r>
      <w:r w:rsidR="00DA5646" w:rsidRPr="00C42D8A">
        <w:rPr>
          <w:sz w:val="22"/>
          <w:szCs w:val="22"/>
        </w:rPr>
        <w:t>5</w:t>
      </w:r>
      <w:r w:rsidRPr="00C42D8A">
        <w:rPr>
          <w:sz w:val="22"/>
          <w:szCs w:val="22"/>
        </w:rPr>
        <w:t>.</w:t>
      </w:r>
      <w:r w:rsidRPr="00C42D8A">
        <w:rPr>
          <w:sz w:val="22"/>
          <w:szCs w:val="22"/>
        </w:rPr>
        <w:tab/>
      </w:r>
      <w:proofErr w:type="gramStart"/>
      <w:r w:rsidRPr="00C42D8A">
        <w:rPr>
          <w:sz w:val="22"/>
          <w:szCs w:val="22"/>
        </w:rPr>
        <w:t>New Connection Overview.</w:t>
      </w:r>
      <w:proofErr w:type="gramEnd"/>
    </w:p>
    <w:p w:rsidR="004133CC" w:rsidRPr="00C42D8A" w:rsidRDefault="004133CC" w:rsidP="004133CC">
      <w:pPr>
        <w:pStyle w:val="Section"/>
        <w:rPr>
          <w:sz w:val="22"/>
          <w:szCs w:val="22"/>
        </w:rPr>
      </w:pPr>
    </w:p>
    <w:p w:rsidR="00405690" w:rsidRPr="00C42D8A" w:rsidRDefault="004133CC" w:rsidP="003250A6">
      <w:pPr>
        <w:pStyle w:val="Sectiona"/>
        <w:tabs>
          <w:tab w:val="clear" w:pos="720"/>
        </w:tabs>
        <w:rPr>
          <w:sz w:val="22"/>
          <w:szCs w:val="22"/>
          <w:u w:val="single"/>
        </w:rPr>
      </w:pPr>
      <w:r w:rsidRPr="00C42D8A">
        <w:rPr>
          <w:sz w:val="22"/>
          <w:szCs w:val="22"/>
          <w:u w:val="single"/>
        </w:rPr>
        <w:t>Zoning</w:t>
      </w:r>
      <w:r w:rsidRPr="00C42D8A">
        <w:rPr>
          <w:sz w:val="22"/>
          <w:szCs w:val="22"/>
        </w:rPr>
        <w:t>: A property must be zoned and planned by Prince William County with a land use designation that permits public water and sanitary sewer.</w:t>
      </w:r>
    </w:p>
    <w:p w:rsidR="00405690" w:rsidRPr="00C42D8A" w:rsidRDefault="00405690" w:rsidP="00194A11">
      <w:pPr>
        <w:pStyle w:val="Sectiona"/>
        <w:numPr>
          <w:ilvl w:val="0"/>
          <w:numId w:val="0"/>
        </w:numPr>
        <w:ind w:left="720" w:hanging="360"/>
        <w:rPr>
          <w:sz w:val="22"/>
          <w:szCs w:val="22"/>
          <w:u w:val="single"/>
        </w:rPr>
      </w:pPr>
    </w:p>
    <w:p w:rsidR="00A411E4" w:rsidRPr="00C42D8A" w:rsidRDefault="00A411E4" w:rsidP="00194A11">
      <w:pPr>
        <w:pStyle w:val="Sectiona"/>
        <w:tabs>
          <w:tab w:val="clear" w:pos="720"/>
        </w:tabs>
        <w:rPr>
          <w:sz w:val="22"/>
          <w:szCs w:val="22"/>
          <w:u w:val="single"/>
        </w:rPr>
      </w:pPr>
      <w:r w:rsidRPr="00C42D8A">
        <w:rPr>
          <w:sz w:val="22"/>
          <w:szCs w:val="22"/>
          <w:u w:val="single"/>
        </w:rPr>
        <w:t xml:space="preserve">Utility </w:t>
      </w:r>
      <w:r w:rsidR="007836A4">
        <w:rPr>
          <w:sz w:val="22"/>
          <w:szCs w:val="22"/>
          <w:u w:val="single"/>
        </w:rPr>
        <w:t>Standards</w:t>
      </w:r>
      <w:r w:rsidRPr="00C42D8A">
        <w:rPr>
          <w:sz w:val="22"/>
          <w:szCs w:val="22"/>
          <w:u w:val="single"/>
        </w:rPr>
        <w:t xml:space="preserve"> Manual (USM)</w:t>
      </w:r>
      <w:r w:rsidRPr="00C42D8A">
        <w:rPr>
          <w:sz w:val="22"/>
          <w:szCs w:val="22"/>
        </w:rPr>
        <w:t>: All service connections or infrastructure that will be part of the Authority’s water and sewer system must comply with the Authority’s USM</w:t>
      </w:r>
      <w:r w:rsidR="00184770">
        <w:rPr>
          <w:sz w:val="22"/>
          <w:szCs w:val="22"/>
        </w:rPr>
        <w:t xml:space="preserve">.  </w:t>
      </w:r>
      <w:r w:rsidRPr="00C42D8A">
        <w:rPr>
          <w:sz w:val="22"/>
          <w:szCs w:val="22"/>
        </w:rPr>
        <w:t>The USM represents the policies and standards required to design and construct extensions to water mains, sanitary sewers and minor sewage pumping stations to be owned and operated by the Authority.  The current USM and details can be found on the Authority’s website. Property Owners may also obtain a copy through the Engineering &amp; Planning Division.</w:t>
      </w:r>
    </w:p>
    <w:p w:rsidR="00A411E4" w:rsidRPr="00C42D8A" w:rsidRDefault="00A411E4" w:rsidP="00194A11">
      <w:pPr>
        <w:pStyle w:val="Sectiona"/>
        <w:numPr>
          <w:ilvl w:val="0"/>
          <w:numId w:val="0"/>
        </w:numPr>
        <w:ind w:left="720" w:hanging="360"/>
        <w:rPr>
          <w:sz w:val="22"/>
          <w:szCs w:val="22"/>
          <w:u w:val="single"/>
        </w:rPr>
      </w:pPr>
    </w:p>
    <w:p w:rsidR="00B552E7" w:rsidRPr="00C42D8A" w:rsidRDefault="00B552E7" w:rsidP="00194A11">
      <w:pPr>
        <w:pStyle w:val="Sectiona"/>
        <w:tabs>
          <w:tab w:val="clear" w:pos="720"/>
        </w:tabs>
        <w:rPr>
          <w:sz w:val="22"/>
          <w:szCs w:val="22"/>
          <w:u w:val="single"/>
        </w:rPr>
      </w:pPr>
      <w:r w:rsidRPr="00C42D8A">
        <w:rPr>
          <w:sz w:val="22"/>
          <w:szCs w:val="22"/>
          <w:u w:val="single"/>
        </w:rPr>
        <w:t>Developer Charges and Availability Fees</w:t>
      </w:r>
      <w:r w:rsidRPr="00C42D8A">
        <w:rPr>
          <w:sz w:val="22"/>
          <w:szCs w:val="22"/>
        </w:rPr>
        <w:t>:  Property Owners shall pay all applicable Developer Charges and Availability Fees as defined by the Authority’s adopted rate schedules and policies. Developer Charges and Availability Fees shall</w:t>
      </w:r>
      <w:r w:rsidR="004625F1" w:rsidRPr="00C42D8A">
        <w:rPr>
          <w:sz w:val="22"/>
          <w:szCs w:val="22"/>
        </w:rPr>
        <w:t>, to the maximum extent possible, pr</w:t>
      </w:r>
      <w:r w:rsidR="00283134">
        <w:rPr>
          <w:sz w:val="22"/>
          <w:szCs w:val="22"/>
        </w:rPr>
        <w:t>actic</w:t>
      </w:r>
      <w:r w:rsidR="004625F1" w:rsidRPr="00C42D8A">
        <w:rPr>
          <w:sz w:val="22"/>
          <w:szCs w:val="22"/>
        </w:rPr>
        <w:t>able, and feasible</w:t>
      </w:r>
      <w:r w:rsidRPr="00C42D8A">
        <w:rPr>
          <w:sz w:val="22"/>
          <w:szCs w:val="22"/>
        </w:rPr>
        <w:t xml:space="preserve"> cover the cost of service.</w:t>
      </w:r>
    </w:p>
    <w:p w:rsidR="00B552E7" w:rsidRPr="00C42D8A" w:rsidRDefault="00B552E7" w:rsidP="00194A11">
      <w:pPr>
        <w:pStyle w:val="ListParagraph"/>
        <w:ind w:hanging="360"/>
        <w:rPr>
          <w:rFonts w:ascii="Arial" w:hAnsi="Arial" w:cs="Arial"/>
          <w:sz w:val="22"/>
          <w:szCs w:val="22"/>
          <w:u w:val="single"/>
        </w:rPr>
      </w:pPr>
    </w:p>
    <w:p w:rsidR="00B552E7" w:rsidRPr="00C42D8A" w:rsidRDefault="00B552E7" w:rsidP="00194A11">
      <w:pPr>
        <w:pStyle w:val="Sectiona"/>
        <w:tabs>
          <w:tab w:val="clear" w:pos="720"/>
        </w:tabs>
        <w:rPr>
          <w:sz w:val="22"/>
          <w:szCs w:val="22"/>
          <w:u w:val="single"/>
        </w:rPr>
      </w:pPr>
      <w:r w:rsidRPr="00C42D8A">
        <w:rPr>
          <w:sz w:val="22"/>
          <w:szCs w:val="22"/>
          <w:u w:val="single"/>
        </w:rPr>
        <w:t>Application and Availability</w:t>
      </w:r>
      <w:r w:rsidRPr="00C42D8A">
        <w:rPr>
          <w:sz w:val="22"/>
          <w:szCs w:val="22"/>
        </w:rPr>
        <w:t xml:space="preserve">: </w:t>
      </w:r>
      <w:r w:rsidRPr="00C42D8A" w:rsidDel="00B552E7">
        <w:rPr>
          <w:sz w:val="22"/>
          <w:szCs w:val="22"/>
        </w:rPr>
        <w:t>The Authority allocates water and sewer capacity on a first-come, first-served basis as long as capacity is available</w:t>
      </w:r>
      <w:r w:rsidR="00444CBB">
        <w:rPr>
          <w:sz w:val="22"/>
          <w:szCs w:val="22"/>
        </w:rPr>
        <w:t xml:space="preserve"> and such requests are in accordance with the Prince William County Comprehensive Plan</w:t>
      </w:r>
      <w:r w:rsidRPr="00C42D8A" w:rsidDel="00B552E7">
        <w:rPr>
          <w:sz w:val="22"/>
          <w:szCs w:val="22"/>
        </w:rPr>
        <w:t xml:space="preserve">.  </w:t>
      </w:r>
      <w:r w:rsidRPr="00C42D8A">
        <w:rPr>
          <w:sz w:val="22"/>
          <w:szCs w:val="22"/>
        </w:rPr>
        <w:t xml:space="preserve">All customers connecting a new location to the Authority’s </w:t>
      </w:r>
      <w:r w:rsidR="00FB73B8">
        <w:rPr>
          <w:sz w:val="22"/>
          <w:szCs w:val="22"/>
        </w:rPr>
        <w:t>water and</w:t>
      </w:r>
      <w:r w:rsidR="00E175F7">
        <w:rPr>
          <w:sz w:val="22"/>
          <w:szCs w:val="22"/>
        </w:rPr>
        <w:t>/or</w:t>
      </w:r>
      <w:r w:rsidR="00FB73B8">
        <w:rPr>
          <w:sz w:val="22"/>
          <w:szCs w:val="22"/>
        </w:rPr>
        <w:t xml:space="preserve"> sewer </w:t>
      </w:r>
      <w:r w:rsidRPr="00C42D8A">
        <w:rPr>
          <w:sz w:val="22"/>
          <w:szCs w:val="22"/>
        </w:rPr>
        <w:t xml:space="preserve">system are required to apply for connection through the Authority’s Engineering &amp; Planning Division. The Authority’s Engineering &amp; Planning Division shall make an initial determination of whether a connection is feasible (i.e., is capacity available, are there legal restrictions to the proposed connection, etc.).  </w:t>
      </w:r>
    </w:p>
    <w:p w:rsidR="00B552E7" w:rsidRPr="00C42D8A" w:rsidRDefault="00B552E7" w:rsidP="00194A11">
      <w:pPr>
        <w:pStyle w:val="ListParagraph"/>
        <w:ind w:hanging="360"/>
        <w:rPr>
          <w:rFonts w:ascii="Arial" w:hAnsi="Arial" w:cs="Arial"/>
          <w:sz w:val="22"/>
          <w:szCs w:val="22"/>
        </w:rPr>
      </w:pPr>
    </w:p>
    <w:p w:rsidR="005B204C" w:rsidRPr="00C42D8A" w:rsidRDefault="005B204C" w:rsidP="00194A11">
      <w:pPr>
        <w:pStyle w:val="Sectiona"/>
        <w:tabs>
          <w:tab w:val="clear" w:pos="720"/>
        </w:tabs>
        <w:rPr>
          <w:sz w:val="22"/>
          <w:szCs w:val="22"/>
        </w:rPr>
      </w:pPr>
      <w:r w:rsidRPr="00C42D8A">
        <w:rPr>
          <w:sz w:val="22"/>
          <w:szCs w:val="22"/>
          <w:u w:val="single"/>
        </w:rPr>
        <w:t>Plan Review</w:t>
      </w:r>
      <w:r w:rsidRPr="00C42D8A">
        <w:rPr>
          <w:sz w:val="22"/>
          <w:szCs w:val="22"/>
        </w:rPr>
        <w:t xml:space="preserve">: Property Owners seeking water and/or sewer service for a location in which no prior service has been established and for which new construction is planned shall submit a development or public improvement plan to Prince William County which will be routed to the Authority for review and approval. Plans for properties located in the Town of Haymarket, Town of Occoquan and Dumfries must be submitted directly to the Authority. The water and sewer facilities will be reviewed in accordance with and for compliance with the Authority’s </w:t>
      </w:r>
      <w:r w:rsidR="00374F48">
        <w:rPr>
          <w:sz w:val="22"/>
          <w:szCs w:val="22"/>
        </w:rPr>
        <w:t>USM</w:t>
      </w:r>
      <w:r w:rsidRPr="00C42D8A">
        <w:rPr>
          <w:sz w:val="22"/>
          <w:szCs w:val="22"/>
        </w:rPr>
        <w:t xml:space="preserve">. Property Owners </w:t>
      </w:r>
      <w:r w:rsidR="004741BC">
        <w:rPr>
          <w:sz w:val="22"/>
          <w:szCs w:val="22"/>
        </w:rPr>
        <w:t xml:space="preserve">of a single lot or parcel </w:t>
      </w:r>
      <w:r w:rsidRPr="00C42D8A">
        <w:rPr>
          <w:sz w:val="22"/>
          <w:szCs w:val="22"/>
        </w:rPr>
        <w:t>seeking water and/or sewer service for a location which has an existing service and/or an existing building or home shall work with the Authority’s Engineering &amp; Planning Division to sketch the desired service</w:t>
      </w:r>
      <w:r w:rsidR="00184770">
        <w:rPr>
          <w:sz w:val="22"/>
          <w:szCs w:val="22"/>
        </w:rPr>
        <w:t xml:space="preserve">.  </w:t>
      </w:r>
      <w:r w:rsidRPr="00C42D8A">
        <w:rPr>
          <w:sz w:val="22"/>
          <w:szCs w:val="22"/>
        </w:rPr>
        <w:t>Property Owners shall pay all applicable Plan Review Fees.</w:t>
      </w:r>
    </w:p>
    <w:p w:rsidR="004133CC" w:rsidRPr="00C42D8A" w:rsidRDefault="004133CC" w:rsidP="00194A11">
      <w:pPr>
        <w:pStyle w:val="Sectiona"/>
        <w:numPr>
          <w:ilvl w:val="0"/>
          <w:numId w:val="0"/>
        </w:numPr>
        <w:ind w:left="720" w:hanging="360"/>
        <w:rPr>
          <w:sz w:val="22"/>
          <w:szCs w:val="22"/>
          <w:u w:val="single"/>
        </w:rPr>
      </w:pPr>
    </w:p>
    <w:p w:rsidR="004133CC" w:rsidRPr="00C42D8A" w:rsidRDefault="004133CC" w:rsidP="00194A11">
      <w:pPr>
        <w:pStyle w:val="Sectiona"/>
        <w:tabs>
          <w:tab w:val="clear" w:pos="720"/>
        </w:tabs>
        <w:rPr>
          <w:sz w:val="22"/>
          <w:szCs w:val="22"/>
          <w:u w:val="single"/>
        </w:rPr>
      </w:pPr>
      <w:r w:rsidRPr="00C42D8A">
        <w:rPr>
          <w:sz w:val="22"/>
          <w:szCs w:val="22"/>
          <w:u w:val="single"/>
        </w:rPr>
        <w:t>Utility Permit</w:t>
      </w:r>
      <w:r w:rsidRPr="00C42D8A">
        <w:rPr>
          <w:sz w:val="22"/>
          <w:szCs w:val="22"/>
        </w:rPr>
        <w:t>: Property Owners may request a Utility Permit from the Authority once the project plan has been approved by Prince William County</w:t>
      </w:r>
      <w:r w:rsidR="005B204C" w:rsidRPr="00C42D8A">
        <w:rPr>
          <w:sz w:val="22"/>
          <w:szCs w:val="22"/>
        </w:rPr>
        <w:t xml:space="preserve"> or applicable jurisdiction</w:t>
      </w:r>
      <w:r w:rsidRPr="00C42D8A">
        <w:rPr>
          <w:sz w:val="22"/>
          <w:szCs w:val="22"/>
        </w:rPr>
        <w:t xml:space="preserve">.  The Utility Permit authorizes ground work for utility installation to begin and initiates the Authority’s inspection process.  The Utility Permit </w:t>
      </w:r>
      <w:r w:rsidR="00926F98" w:rsidRPr="00C42D8A">
        <w:rPr>
          <w:sz w:val="22"/>
          <w:szCs w:val="22"/>
        </w:rPr>
        <w:t>includes</w:t>
      </w:r>
      <w:r w:rsidRPr="00C42D8A">
        <w:rPr>
          <w:sz w:val="22"/>
          <w:szCs w:val="22"/>
        </w:rPr>
        <w:t xml:space="preserve"> a letter from the Authority to the Virginia Department of Transportation (VDOT) which states that the Authority will take over and maintain Authority approved infrastruct</w:t>
      </w:r>
      <w:r w:rsidR="00834AFE" w:rsidRPr="00C42D8A">
        <w:rPr>
          <w:sz w:val="22"/>
          <w:szCs w:val="22"/>
        </w:rPr>
        <w:t xml:space="preserve">ure in that portion of the VDOT </w:t>
      </w:r>
      <w:r w:rsidRPr="00C42D8A">
        <w:rPr>
          <w:sz w:val="22"/>
          <w:szCs w:val="22"/>
        </w:rPr>
        <w:t xml:space="preserve">right of way identified in the project plans.  Property Owners applying for a Utility Permit shall pay </w:t>
      </w:r>
      <w:r w:rsidR="008F694D" w:rsidRPr="00C42D8A">
        <w:rPr>
          <w:sz w:val="22"/>
          <w:szCs w:val="22"/>
        </w:rPr>
        <w:t xml:space="preserve">all applicable charges, such as </w:t>
      </w:r>
      <w:r w:rsidRPr="00C42D8A">
        <w:rPr>
          <w:sz w:val="22"/>
          <w:szCs w:val="22"/>
        </w:rPr>
        <w:t>Inspection Fees, As-Built Fees, and applicable Closed Circuit Television Inspection (CCTV) Fees prior to the issuance of the Utility Permit.</w:t>
      </w:r>
    </w:p>
    <w:p w:rsidR="00CD3878" w:rsidRPr="00C42D8A" w:rsidRDefault="00CD3878" w:rsidP="00194A11">
      <w:pPr>
        <w:pStyle w:val="Sectiona"/>
        <w:numPr>
          <w:ilvl w:val="0"/>
          <w:numId w:val="0"/>
        </w:numPr>
        <w:ind w:left="720" w:hanging="360"/>
        <w:rPr>
          <w:sz w:val="22"/>
          <w:szCs w:val="22"/>
          <w:u w:val="single"/>
        </w:rPr>
      </w:pPr>
    </w:p>
    <w:p w:rsidR="004133CC" w:rsidRPr="00C42D8A" w:rsidRDefault="004133CC" w:rsidP="00194A11">
      <w:pPr>
        <w:pStyle w:val="Sectiona"/>
        <w:tabs>
          <w:tab w:val="clear" w:pos="720"/>
        </w:tabs>
        <w:rPr>
          <w:sz w:val="22"/>
          <w:szCs w:val="22"/>
          <w:u w:val="single"/>
        </w:rPr>
      </w:pPr>
      <w:r w:rsidRPr="00C42D8A">
        <w:rPr>
          <w:sz w:val="22"/>
          <w:szCs w:val="22"/>
          <w:u w:val="single"/>
        </w:rPr>
        <w:t>Certification</w:t>
      </w:r>
      <w:r w:rsidRPr="00C42D8A">
        <w:rPr>
          <w:sz w:val="22"/>
          <w:szCs w:val="22"/>
        </w:rPr>
        <w:t xml:space="preserve">: </w:t>
      </w:r>
      <w:r w:rsidR="00714A7B" w:rsidRPr="00C42D8A">
        <w:rPr>
          <w:sz w:val="22"/>
          <w:szCs w:val="22"/>
        </w:rPr>
        <w:t xml:space="preserve">Certification is the written authorization </w:t>
      </w:r>
      <w:r w:rsidR="004438C1" w:rsidRPr="00C42D8A">
        <w:rPr>
          <w:sz w:val="22"/>
          <w:szCs w:val="22"/>
        </w:rPr>
        <w:t xml:space="preserve">executed by the Authority’s Engineering &amp; Planning Division </w:t>
      </w:r>
      <w:r w:rsidR="00714A7B" w:rsidRPr="00C42D8A">
        <w:rPr>
          <w:sz w:val="22"/>
          <w:szCs w:val="22"/>
        </w:rPr>
        <w:t xml:space="preserve">to establish service and physically connect a new location to the Authority’s water and/or sewer system. </w:t>
      </w:r>
      <w:r w:rsidR="002815FD" w:rsidRPr="00C42D8A">
        <w:rPr>
          <w:sz w:val="22"/>
          <w:szCs w:val="22"/>
        </w:rPr>
        <w:t>Property Owners may apply for C</w:t>
      </w:r>
      <w:r w:rsidRPr="00C42D8A">
        <w:rPr>
          <w:sz w:val="22"/>
          <w:szCs w:val="22"/>
        </w:rPr>
        <w:t>ertification once all Utility Permit Fees have been paid. Property Owners applying for Certification shall pay all applicable</w:t>
      </w:r>
      <w:r w:rsidR="008F694D" w:rsidRPr="00C42D8A">
        <w:rPr>
          <w:sz w:val="22"/>
          <w:szCs w:val="22"/>
        </w:rPr>
        <w:t xml:space="preserve"> charges such as</w:t>
      </w:r>
      <w:r w:rsidRPr="00C42D8A">
        <w:rPr>
          <w:sz w:val="22"/>
          <w:szCs w:val="22"/>
        </w:rPr>
        <w:t xml:space="preserve"> Application Fees, Availability Fees, Local Facility Charges, Meter and Meter Installation Charges, and Final Inspection Fees.</w:t>
      </w:r>
      <w:r w:rsidR="004625F1" w:rsidRPr="00C42D8A">
        <w:rPr>
          <w:sz w:val="22"/>
          <w:szCs w:val="22"/>
        </w:rPr>
        <w:t xml:space="preserve">  No connection to the Authority’s </w:t>
      </w:r>
      <w:r w:rsidR="00FB73B8">
        <w:rPr>
          <w:sz w:val="22"/>
          <w:szCs w:val="22"/>
        </w:rPr>
        <w:t xml:space="preserve">water and/or </w:t>
      </w:r>
      <w:r w:rsidR="00E175F7">
        <w:rPr>
          <w:sz w:val="22"/>
          <w:szCs w:val="22"/>
        </w:rPr>
        <w:t xml:space="preserve">sewer </w:t>
      </w:r>
      <w:r w:rsidR="004625F1" w:rsidRPr="00C42D8A">
        <w:rPr>
          <w:sz w:val="22"/>
          <w:szCs w:val="22"/>
        </w:rPr>
        <w:t>system may be made without proof of Certification.</w:t>
      </w:r>
    </w:p>
    <w:p w:rsidR="00CD3878" w:rsidRPr="00C42D8A" w:rsidRDefault="00CD3878" w:rsidP="00194A11">
      <w:pPr>
        <w:pStyle w:val="Sectiona"/>
        <w:numPr>
          <w:ilvl w:val="0"/>
          <w:numId w:val="0"/>
        </w:numPr>
        <w:ind w:left="720" w:hanging="360"/>
        <w:rPr>
          <w:sz w:val="22"/>
          <w:szCs w:val="22"/>
          <w:u w:val="single"/>
        </w:rPr>
      </w:pPr>
    </w:p>
    <w:p w:rsidR="004133CC" w:rsidRPr="00C42D8A" w:rsidRDefault="00834AFE" w:rsidP="00194A11">
      <w:pPr>
        <w:pStyle w:val="Sectiona"/>
        <w:tabs>
          <w:tab w:val="clear" w:pos="720"/>
        </w:tabs>
        <w:rPr>
          <w:sz w:val="22"/>
          <w:szCs w:val="22"/>
        </w:rPr>
      </w:pPr>
      <w:r w:rsidRPr="00C42D8A">
        <w:rPr>
          <w:sz w:val="22"/>
          <w:szCs w:val="22"/>
          <w:u w:val="single"/>
        </w:rPr>
        <w:t>Meter S</w:t>
      </w:r>
      <w:r w:rsidR="004133CC" w:rsidRPr="00C42D8A">
        <w:rPr>
          <w:sz w:val="22"/>
          <w:szCs w:val="22"/>
          <w:u w:val="single"/>
        </w:rPr>
        <w:t>et</w:t>
      </w:r>
      <w:r w:rsidR="004133CC" w:rsidRPr="00C42D8A">
        <w:rPr>
          <w:sz w:val="22"/>
          <w:szCs w:val="22"/>
        </w:rPr>
        <w:t xml:space="preserve">: Property Owners must </w:t>
      </w:r>
      <w:r w:rsidR="001748FE" w:rsidRPr="00C42D8A">
        <w:rPr>
          <w:sz w:val="22"/>
          <w:szCs w:val="22"/>
        </w:rPr>
        <w:t>pa</w:t>
      </w:r>
      <w:r w:rsidR="008F694D" w:rsidRPr="00C42D8A">
        <w:rPr>
          <w:sz w:val="22"/>
          <w:szCs w:val="22"/>
        </w:rPr>
        <w:t>y</w:t>
      </w:r>
      <w:r w:rsidR="001748FE" w:rsidRPr="00C42D8A">
        <w:rPr>
          <w:sz w:val="22"/>
          <w:szCs w:val="22"/>
        </w:rPr>
        <w:t xml:space="preserve"> all </w:t>
      </w:r>
      <w:r w:rsidRPr="00C42D8A">
        <w:rPr>
          <w:sz w:val="22"/>
          <w:szCs w:val="22"/>
        </w:rPr>
        <w:t>Certification F</w:t>
      </w:r>
      <w:r w:rsidR="001748FE" w:rsidRPr="00C42D8A">
        <w:rPr>
          <w:sz w:val="22"/>
          <w:szCs w:val="22"/>
        </w:rPr>
        <w:t xml:space="preserve">ees and </w:t>
      </w:r>
      <w:r w:rsidR="008F694D" w:rsidRPr="00C42D8A">
        <w:rPr>
          <w:sz w:val="22"/>
          <w:szCs w:val="22"/>
        </w:rPr>
        <w:t xml:space="preserve">have </w:t>
      </w:r>
      <w:r w:rsidR="004133CC" w:rsidRPr="00C42D8A">
        <w:rPr>
          <w:sz w:val="22"/>
          <w:szCs w:val="22"/>
        </w:rPr>
        <w:t>receive</w:t>
      </w:r>
      <w:r w:rsidR="008F694D" w:rsidRPr="00C42D8A">
        <w:rPr>
          <w:sz w:val="22"/>
          <w:szCs w:val="22"/>
        </w:rPr>
        <w:t>d</w:t>
      </w:r>
      <w:r w:rsidR="004133CC" w:rsidRPr="00C42D8A">
        <w:rPr>
          <w:sz w:val="22"/>
          <w:szCs w:val="22"/>
        </w:rPr>
        <w:t xml:space="preserve"> </w:t>
      </w:r>
      <w:r w:rsidR="004438C1" w:rsidRPr="00C42D8A">
        <w:rPr>
          <w:sz w:val="22"/>
          <w:szCs w:val="22"/>
        </w:rPr>
        <w:t xml:space="preserve">written </w:t>
      </w:r>
      <w:r w:rsidR="001748FE" w:rsidRPr="00C42D8A">
        <w:rPr>
          <w:sz w:val="22"/>
          <w:szCs w:val="22"/>
        </w:rPr>
        <w:t xml:space="preserve">authorization for beneficial use by the Authority’s Engineering Division prior to </w:t>
      </w:r>
      <w:r w:rsidR="008F694D" w:rsidRPr="00C42D8A">
        <w:rPr>
          <w:sz w:val="22"/>
          <w:szCs w:val="22"/>
        </w:rPr>
        <w:t>requesting a meter set to initiate service.</w:t>
      </w:r>
    </w:p>
    <w:p w:rsidR="00CD3878" w:rsidRPr="00C42D8A" w:rsidRDefault="00CD3878" w:rsidP="00194A11">
      <w:pPr>
        <w:pStyle w:val="Sectiona"/>
        <w:numPr>
          <w:ilvl w:val="0"/>
          <w:numId w:val="0"/>
        </w:numPr>
        <w:ind w:left="720" w:hanging="360"/>
        <w:rPr>
          <w:sz w:val="22"/>
          <w:szCs w:val="22"/>
          <w:u w:val="single"/>
        </w:rPr>
      </w:pPr>
    </w:p>
    <w:p w:rsidR="004133CC" w:rsidRPr="00C42D8A" w:rsidRDefault="001748FE" w:rsidP="00194A11">
      <w:pPr>
        <w:pStyle w:val="Sectiona"/>
        <w:tabs>
          <w:tab w:val="clear" w:pos="720"/>
        </w:tabs>
        <w:rPr>
          <w:sz w:val="22"/>
          <w:szCs w:val="22"/>
        </w:rPr>
      </w:pPr>
      <w:r w:rsidRPr="00C42D8A">
        <w:rPr>
          <w:sz w:val="22"/>
          <w:szCs w:val="22"/>
          <w:u w:val="single"/>
        </w:rPr>
        <w:t xml:space="preserve">Prince William </w:t>
      </w:r>
      <w:r w:rsidR="004133CC" w:rsidRPr="00C42D8A">
        <w:rPr>
          <w:sz w:val="22"/>
          <w:szCs w:val="22"/>
          <w:u w:val="single"/>
        </w:rPr>
        <w:t>County</w:t>
      </w:r>
      <w:r w:rsidR="004133CC" w:rsidRPr="00C42D8A">
        <w:rPr>
          <w:sz w:val="22"/>
          <w:szCs w:val="22"/>
        </w:rPr>
        <w:t xml:space="preserve">: Prince William County requires an Approved Final Inspection Report from the Authority prior to </w:t>
      </w:r>
      <w:r w:rsidR="00BF506E" w:rsidRPr="00C42D8A">
        <w:rPr>
          <w:sz w:val="22"/>
          <w:szCs w:val="22"/>
        </w:rPr>
        <w:t>issuing</w:t>
      </w:r>
      <w:r w:rsidR="004133CC" w:rsidRPr="00C42D8A">
        <w:rPr>
          <w:sz w:val="22"/>
          <w:szCs w:val="22"/>
        </w:rPr>
        <w:t xml:space="preserve"> an Occupancy Permit.  Prince William County also requires the Authority to approve the Property Owner’s request for bond release.</w:t>
      </w:r>
    </w:p>
    <w:p w:rsidR="00CD3878" w:rsidRPr="00C42D8A" w:rsidRDefault="00CD3878" w:rsidP="001F545F">
      <w:pPr>
        <w:pStyle w:val="Sectiona"/>
        <w:numPr>
          <w:ilvl w:val="0"/>
          <w:numId w:val="0"/>
        </w:numPr>
        <w:ind w:left="450"/>
        <w:rPr>
          <w:sz w:val="22"/>
          <w:szCs w:val="22"/>
          <w:u w:val="single"/>
        </w:rPr>
      </w:pPr>
    </w:p>
    <w:p w:rsidR="00500EA9" w:rsidRPr="00C42D8A" w:rsidRDefault="00500EA9" w:rsidP="00194A11">
      <w:pPr>
        <w:pStyle w:val="Section"/>
        <w:rPr>
          <w:sz w:val="22"/>
          <w:szCs w:val="22"/>
        </w:rPr>
      </w:pPr>
      <w:r w:rsidRPr="00C42D8A">
        <w:rPr>
          <w:sz w:val="22"/>
          <w:szCs w:val="22"/>
        </w:rPr>
        <w:t xml:space="preserve">§ </w:t>
      </w:r>
      <w:r w:rsidR="00DA5646" w:rsidRPr="00C42D8A">
        <w:rPr>
          <w:sz w:val="22"/>
          <w:szCs w:val="22"/>
        </w:rPr>
        <w:t>41530</w:t>
      </w:r>
      <w:r w:rsidR="00834AFE" w:rsidRPr="00C42D8A">
        <w:rPr>
          <w:sz w:val="22"/>
          <w:szCs w:val="22"/>
        </w:rPr>
        <w:t>.</w:t>
      </w:r>
      <w:r w:rsidR="00834AFE" w:rsidRPr="00C42D8A">
        <w:rPr>
          <w:sz w:val="22"/>
          <w:szCs w:val="22"/>
        </w:rPr>
        <w:tab/>
      </w:r>
      <w:proofErr w:type="gramStart"/>
      <w:r w:rsidR="00834AFE" w:rsidRPr="00C42D8A">
        <w:rPr>
          <w:sz w:val="22"/>
          <w:szCs w:val="22"/>
        </w:rPr>
        <w:t xml:space="preserve">Availability </w:t>
      </w:r>
      <w:r w:rsidRPr="00C42D8A">
        <w:rPr>
          <w:sz w:val="22"/>
          <w:szCs w:val="22"/>
        </w:rPr>
        <w:t>Fees.</w:t>
      </w:r>
      <w:proofErr w:type="gramEnd"/>
    </w:p>
    <w:p w:rsidR="00500EA9" w:rsidRPr="00C42D8A" w:rsidRDefault="00500EA9" w:rsidP="00500EA9">
      <w:pPr>
        <w:pStyle w:val="Section"/>
        <w:rPr>
          <w:sz w:val="22"/>
          <w:szCs w:val="22"/>
        </w:rPr>
      </w:pPr>
    </w:p>
    <w:p w:rsidR="0054557E" w:rsidRPr="00BA7212" w:rsidRDefault="00500EA9" w:rsidP="00BA7212">
      <w:pPr>
        <w:pStyle w:val="Sectiona"/>
        <w:numPr>
          <w:ilvl w:val="0"/>
          <w:numId w:val="29"/>
        </w:numPr>
        <w:tabs>
          <w:tab w:val="clear" w:pos="720"/>
        </w:tabs>
        <w:rPr>
          <w:sz w:val="22"/>
          <w:szCs w:val="22"/>
          <w:u w:val="single"/>
        </w:rPr>
      </w:pPr>
      <w:r w:rsidRPr="00C42D8A">
        <w:rPr>
          <w:sz w:val="22"/>
          <w:szCs w:val="22"/>
          <w:u w:val="single"/>
        </w:rPr>
        <w:t>Availability Fees</w:t>
      </w:r>
      <w:r w:rsidR="002357E7" w:rsidRPr="00C42D8A">
        <w:rPr>
          <w:sz w:val="22"/>
          <w:szCs w:val="22"/>
        </w:rPr>
        <w:t>:</w:t>
      </w:r>
      <w:r w:rsidRPr="00C42D8A">
        <w:rPr>
          <w:sz w:val="22"/>
          <w:szCs w:val="22"/>
        </w:rPr>
        <w:t xml:space="preserve"> Availability </w:t>
      </w:r>
      <w:r w:rsidR="00603BCD" w:rsidRPr="00C42D8A">
        <w:rPr>
          <w:sz w:val="22"/>
          <w:szCs w:val="22"/>
        </w:rPr>
        <w:t>F</w:t>
      </w:r>
      <w:r w:rsidRPr="00C42D8A">
        <w:rPr>
          <w:sz w:val="22"/>
          <w:szCs w:val="22"/>
        </w:rPr>
        <w:t xml:space="preserve">ees charged by the Authority shall </w:t>
      </w:r>
      <w:r w:rsidR="00892FB1" w:rsidRPr="00C42D8A">
        <w:rPr>
          <w:sz w:val="22"/>
          <w:szCs w:val="22"/>
        </w:rPr>
        <w:t>cover the cost of the customer</w:t>
      </w:r>
      <w:r w:rsidR="00374F48">
        <w:rPr>
          <w:sz w:val="22"/>
          <w:szCs w:val="22"/>
        </w:rPr>
        <w:t>’s pro-</w:t>
      </w:r>
      <w:r w:rsidR="00892FB1" w:rsidRPr="00C42D8A">
        <w:rPr>
          <w:sz w:val="22"/>
          <w:szCs w:val="22"/>
        </w:rPr>
        <w:t>rata share of water and/or wastewater treatment capacity as well as</w:t>
      </w:r>
      <w:r w:rsidR="0023373A" w:rsidRPr="00C42D8A">
        <w:rPr>
          <w:sz w:val="22"/>
          <w:szCs w:val="22"/>
        </w:rPr>
        <w:t xml:space="preserve"> </w:t>
      </w:r>
      <w:r w:rsidR="00A60CB3" w:rsidRPr="00C42D8A">
        <w:rPr>
          <w:sz w:val="22"/>
          <w:szCs w:val="22"/>
        </w:rPr>
        <w:t>water transmission main</w:t>
      </w:r>
      <w:r w:rsidR="0041783F" w:rsidRPr="00C42D8A">
        <w:rPr>
          <w:sz w:val="22"/>
          <w:szCs w:val="22"/>
        </w:rPr>
        <w:t>s,</w:t>
      </w:r>
      <w:r w:rsidR="00A60CB3" w:rsidRPr="00C42D8A">
        <w:rPr>
          <w:sz w:val="22"/>
          <w:szCs w:val="22"/>
        </w:rPr>
        <w:t xml:space="preserve"> </w:t>
      </w:r>
      <w:r w:rsidR="0041783F" w:rsidRPr="00C42D8A">
        <w:rPr>
          <w:sz w:val="22"/>
          <w:szCs w:val="22"/>
        </w:rPr>
        <w:t>sewer interceptors</w:t>
      </w:r>
      <w:r w:rsidRPr="00C42D8A">
        <w:rPr>
          <w:sz w:val="22"/>
          <w:szCs w:val="22"/>
        </w:rPr>
        <w:t xml:space="preserve">, storage tanks, </w:t>
      </w:r>
      <w:r w:rsidR="00283134">
        <w:rPr>
          <w:sz w:val="22"/>
          <w:szCs w:val="22"/>
        </w:rPr>
        <w:t xml:space="preserve">reservoirs, </w:t>
      </w:r>
      <w:r w:rsidRPr="00C42D8A">
        <w:rPr>
          <w:sz w:val="22"/>
          <w:szCs w:val="22"/>
        </w:rPr>
        <w:t>pumping stations</w:t>
      </w:r>
      <w:r w:rsidR="00892FB1" w:rsidRPr="00C42D8A">
        <w:rPr>
          <w:sz w:val="22"/>
          <w:szCs w:val="22"/>
        </w:rPr>
        <w:t>, infiltration and inflow and Engineering Administration.</w:t>
      </w:r>
      <w:r w:rsidR="00603BCD" w:rsidRPr="00C42D8A">
        <w:rPr>
          <w:sz w:val="22"/>
          <w:szCs w:val="22"/>
        </w:rPr>
        <w:t xml:space="preserve"> </w:t>
      </w:r>
      <w:r w:rsidR="005A4938" w:rsidRPr="00C42D8A">
        <w:rPr>
          <w:sz w:val="22"/>
          <w:szCs w:val="22"/>
        </w:rPr>
        <w:t xml:space="preserve"> </w:t>
      </w:r>
      <w:r w:rsidR="00834AFE" w:rsidRPr="00C42D8A">
        <w:rPr>
          <w:sz w:val="22"/>
          <w:szCs w:val="22"/>
        </w:rPr>
        <w:t>Availability F</w:t>
      </w:r>
      <w:r w:rsidR="000D5B39" w:rsidRPr="00C42D8A">
        <w:rPr>
          <w:sz w:val="22"/>
          <w:szCs w:val="22"/>
        </w:rPr>
        <w:t xml:space="preserve">ees do not cover extensions of infrastructure </w:t>
      </w:r>
      <w:r w:rsidR="00207D4D">
        <w:rPr>
          <w:sz w:val="22"/>
          <w:szCs w:val="22"/>
        </w:rPr>
        <w:t xml:space="preserve">as </w:t>
      </w:r>
      <w:r w:rsidR="0054557E">
        <w:rPr>
          <w:sz w:val="22"/>
          <w:szCs w:val="22"/>
        </w:rPr>
        <w:t xml:space="preserve">further </w:t>
      </w:r>
      <w:r w:rsidR="000D5B39" w:rsidRPr="00C42D8A">
        <w:rPr>
          <w:sz w:val="22"/>
          <w:szCs w:val="22"/>
        </w:rPr>
        <w:t xml:space="preserve">defined </w:t>
      </w:r>
      <w:r w:rsidR="0054557E">
        <w:rPr>
          <w:sz w:val="22"/>
          <w:szCs w:val="22"/>
        </w:rPr>
        <w:t>in Section 41535 Facility Charges</w:t>
      </w:r>
      <w:r w:rsidR="000D5B39" w:rsidRPr="00C42D8A">
        <w:rPr>
          <w:sz w:val="22"/>
          <w:szCs w:val="22"/>
        </w:rPr>
        <w:t xml:space="preserve">. </w:t>
      </w:r>
      <w:r w:rsidR="007518B3" w:rsidRPr="00C42D8A">
        <w:rPr>
          <w:sz w:val="22"/>
          <w:szCs w:val="22"/>
        </w:rPr>
        <w:t xml:space="preserve"> </w:t>
      </w:r>
      <w:r w:rsidR="00834AFE" w:rsidRPr="00C42D8A">
        <w:rPr>
          <w:sz w:val="22"/>
          <w:szCs w:val="22"/>
        </w:rPr>
        <w:t>Availability F</w:t>
      </w:r>
      <w:r w:rsidRPr="00C42D8A">
        <w:rPr>
          <w:sz w:val="22"/>
          <w:szCs w:val="22"/>
        </w:rPr>
        <w:t xml:space="preserve">ees shall not be used to pay </w:t>
      </w:r>
      <w:r w:rsidR="009C27D0" w:rsidRPr="00C42D8A">
        <w:rPr>
          <w:sz w:val="22"/>
          <w:szCs w:val="22"/>
        </w:rPr>
        <w:t xml:space="preserve">for </w:t>
      </w:r>
      <w:r w:rsidRPr="00C42D8A">
        <w:rPr>
          <w:sz w:val="22"/>
          <w:szCs w:val="22"/>
        </w:rPr>
        <w:t>operations, maintenance</w:t>
      </w:r>
      <w:r w:rsidR="005B54E7" w:rsidRPr="00C42D8A">
        <w:rPr>
          <w:sz w:val="22"/>
          <w:szCs w:val="22"/>
        </w:rPr>
        <w:t xml:space="preserve">, </w:t>
      </w:r>
      <w:r w:rsidRPr="00C42D8A">
        <w:rPr>
          <w:sz w:val="22"/>
          <w:szCs w:val="22"/>
        </w:rPr>
        <w:t>repair</w:t>
      </w:r>
      <w:r w:rsidR="009C27D0" w:rsidRPr="00C42D8A">
        <w:rPr>
          <w:sz w:val="22"/>
          <w:szCs w:val="22"/>
        </w:rPr>
        <w:t>s</w:t>
      </w:r>
      <w:r w:rsidR="005B54E7" w:rsidRPr="00C42D8A">
        <w:rPr>
          <w:sz w:val="22"/>
          <w:szCs w:val="22"/>
        </w:rPr>
        <w:t xml:space="preserve"> or capital improvements t</w:t>
      </w:r>
      <w:r w:rsidR="009C27D0" w:rsidRPr="00C42D8A">
        <w:rPr>
          <w:sz w:val="22"/>
          <w:szCs w:val="22"/>
        </w:rPr>
        <w:t>o benefit existing customers</w:t>
      </w:r>
      <w:r w:rsidR="00BA7212">
        <w:rPr>
          <w:sz w:val="22"/>
          <w:szCs w:val="22"/>
        </w:rPr>
        <w:t>.</w:t>
      </w:r>
    </w:p>
    <w:p w:rsidR="00500EA9" w:rsidRPr="00C42D8A" w:rsidRDefault="00500EA9" w:rsidP="00500EA9">
      <w:pPr>
        <w:pStyle w:val="Sectiona"/>
        <w:numPr>
          <w:ilvl w:val="0"/>
          <w:numId w:val="0"/>
        </w:numPr>
        <w:rPr>
          <w:color w:val="000000"/>
          <w:sz w:val="22"/>
          <w:szCs w:val="22"/>
        </w:rPr>
      </w:pPr>
    </w:p>
    <w:p w:rsidR="00500EA9" w:rsidRPr="00C42D8A" w:rsidRDefault="00500EA9" w:rsidP="00500EA9">
      <w:pPr>
        <w:pStyle w:val="Sectiona"/>
        <w:rPr>
          <w:sz w:val="22"/>
          <w:szCs w:val="22"/>
        </w:rPr>
      </w:pPr>
      <w:r w:rsidRPr="00C42D8A">
        <w:rPr>
          <w:sz w:val="22"/>
          <w:szCs w:val="22"/>
          <w:u w:val="single"/>
        </w:rPr>
        <w:t>No Availability Fee Waivers</w:t>
      </w:r>
      <w:r w:rsidRPr="00C42D8A">
        <w:rPr>
          <w:sz w:val="22"/>
          <w:szCs w:val="22"/>
        </w:rPr>
        <w:t xml:space="preserve">: Property </w:t>
      </w:r>
      <w:r w:rsidR="000F2CAA" w:rsidRPr="00C42D8A">
        <w:rPr>
          <w:sz w:val="22"/>
          <w:szCs w:val="22"/>
        </w:rPr>
        <w:t>O</w:t>
      </w:r>
      <w:r w:rsidRPr="00C42D8A">
        <w:rPr>
          <w:sz w:val="22"/>
          <w:szCs w:val="22"/>
        </w:rPr>
        <w:t>wners connecting to the A</w:t>
      </w:r>
      <w:r w:rsidR="00834AFE" w:rsidRPr="00C42D8A">
        <w:rPr>
          <w:sz w:val="22"/>
          <w:szCs w:val="22"/>
        </w:rPr>
        <w:t xml:space="preserve">uthority’s </w:t>
      </w:r>
      <w:r w:rsidR="00FB73B8">
        <w:rPr>
          <w:sz w:val="22"/>
          <w:szCs w:val="22"/>
        </w:rPr>
        <w:t xml:space="preserve">water and/or </w:t>
      </w:r>
      <w:r w:rsidR="00E175F7">
        <w:rPr>
          <w:sz w:val="22"/>
          <w:szCs w:val="22"/>
        </w:rPr>
        <w:t xml:space="preserve">sewer </w:t>
      </w:r>
      <w:r w:rsidR="00834AFE" w:rsidRPr="00C42D8A">
        <w:rPr>
          <w:sz w:val="22"/>
          <w:szCs w:val="22"/>
        </w:rPr>
        <w:t>system shall pay an Availability F</w:t>
      </w:r>
      <w:r w:rsidRPr="00C42D8A">
        <w:rPr>
          <w:sz w:val="22"/>
          <w:szCs w:val="22"/>
        </w:rPr>
        <w:t xml:space="preserve">ee. </w:t>
      </w:r>
      <w:r w:rsidR="00834AFE" w:rsidRPr="00C42D8A">
        <w:rPr>
          <w:sz w:val="22"/>
          <w:szCs w:val="22"/>
        </w:rPr>
        <w:t xml:space="preserve"> The Authority shall not waive Availability F</w:t>
      </w:r>
      <w:r w:rsidRPr="00C42D8A">
        <w:rPr>
          <w:sz w:val="22"/>
          <w:szCs w:val="22"/>
        </w:rPr>
        <w:t>ees.</w:t>
      </w:r>
    </w:p>
    <w:p w:rsidR="00500EA9" w:rsidRPr="00C42D8A" w:rsidRDefault="00500EA9" w:rsidP="00500EA9">
      <w:pPr>
        <w:pStyle w:val="Sectiona"/>
        <w:numPr>
          <w:ilvl w:val="0"/>
          <w:numId w:val="0"/>
        </w:numPr>
        <w:rPr>
          <w:color w:val="000000"/>
          <w:sz w:val="22"/>
          <w:szCs w:val="22"/>
        </w:rPr>
      </w:pPr>
    </w:p>
    <w:p w:rsidR="005314F1" w:rsidRPr="00C42D8A" w:rsidRDefault="00500EA9" w:rsidP="001F545F">
      <w:pPr>
        <w:pStyle w:val="Sectiona"/>
        <w:rPr>
          <w:sz w:val="22"/>
          <w:szCs w:val="22"/>
        </w:rPr>
      </w:pPr>
      <w:r w:rsidRPr="00C42D8A">
        <w:rPr>
          <w:sz w:val="22"/>
          <w:szCs w:val="22"/>
          <w:u w:val="single"/>
        </w:rPr>
        <w:t>Nonrefundable</w:t>
      </w:r>
      <w:r w:rsidR="005314F1" w:rsidRPr="00C42D8A">
        <w:rPr>
          <w:sz w:val="22"/>
          <w:szCs w:val="22"/>
          <w:u w:val="single"/>
        </w:rPr>
        <w:t xml:space="preserve"> and Nontransferable</w:t>
      </w:r>
      <w:r w:rsidRPr="00C42D8A">
        <w:rPr>
          <w:sz w:val="22"/>
          <w:szCs w:val="22"/>
        </w:rPr>
        <w:t xml:space="preserve">: </w:t>
      </w:r>
      <w:r w:rsidR="00951740" w:rsidRPr="00C42D8A">
        <w:rPr>
          <w:sz w:val="22"/>
          <w:szCs w:val="22"/>
        </w:rPr>
        <w:t xml:space="preserve">Availability Fees are sold in Equivalent Residential Units (ERU) at </w:t>
      </w:r>
      <w:r w:rsidR="005314F1" w:rsidRPr="00C42D8A">
        <w:rPr>
          <w:sz w:val="22"/>
          <w:szCs w:val="22"/>
        </w:rPr>
        <w:t xml:space="preserve">the </w:t>
      </w:r>
      <w:r w:rsidR="00834AFE" w:rsidRPr="00C42D8A">
        <w:rPr>
          <w:sz w:val="22"/>
          <w:szCs w:val="22"/>
        </w:rPr>
        <w:t>time of C</w:t>
      </w:r>
      <w:r w:rsidR="00951740" w:rsidRPr="00C42D8A">
        <w:rPr>
          <w:sz w:val="22"/>
          <w:szCs w:val="22"/>
        </w:rPr>
        <w:t>ertification</w:t>
      </w:r>
      <w:r w:rsidR="005314F1" w:rsidRPr="00C42D8A">
        <w:rPr>
          <w:sz w:val="22"/>
          <w:szCs w:val="22"/>
        </w:rPr>
        <w:t xml:space="preserve"> and are non-refundable. </w:t>
      </w:r>
      <w:r w:rsidR="005A4938" w:rsidRPr="00C42D8A">
        <w:rPr>
          <w:sz w:val="22"/>
          <w:szCs w:val="22"/>
        </w:rPr>
        <w:t xml:space="preserve"> </w:t>
      </w:r>
      <w:r w:rsidR="00951740" w:rsidRPr="00C42D8A">
        <w:rPr>
          <w:sz w:val="22"/>
          <w:szCs w:val="22"/>
        </w:rPr>
        <w:t xml:space="preserve">Certifications are fixed to the property certified and </w:t>
      </w:r>
      <w:r w:rsidR="00DA7C99" w:rsidRPr="00C42D8A">
        <w:rPr>
          <w:sz w:val="22"/>
          <w:szCs w:val="22"/>
        </w:rPr>
        <w:t>cannot be transferred to other properties</w:t>
      </w:r>
      <w:r w:rsidR="00951740" w:rsidRPr="00C42D8A">
        <w:rPr>
          <w:sz w:val="22"/>
          <w:szCs w:val="22"/>
        </w:rPr>
        <w:t xml:space="preserve">.  </w:t>
      </w:r>
      <w:r w:rsidR="005314F1" w:rsidRPr="00C42D8A">
        <w:rPr>
          <w:sz w:val="22"/>
          <w:szCs w:val="22"/>
        </w:rPr>
        <w:t>Should that capacity cease to be needed at the connection initially served, the capacity can be applied in support of any other connection that is located on the same parcel of land.  Where a parcel of land with assigned capacity is to be subdivided, or its boundaries adjusted, capacity may be applied to support service on the resultant property or properties.</w:t>
      </w:r>
    </w:p>
    <w:p w:rsidR="00366652" w:rsidRPr="00C42D8A" w:rsidRDefault="00366652" w:rsidP="001F545F">
      <w:pPr>
        <w:pStyle w:val="Sectiona"/>
        <w:numPr>
          <w:ilvl w:val="0"/>
          <w:numId w:val="0"/>
        </w:numPr>
        <w:ind w:left="450"/>
        <w:rPr>
          <w:sz w:val="22"/>
          <w:szCs w:val="22"/>
        </w:rPr>
      </w:pPr>
    </w:p>
    <w:p w:rsidR="004438C1" w:rsidRPr="00C42D8A" w:rsidRDefault="004438C1" w:rsidP="00C179CA">
      <w:pPr>
        <w:pStyle w:val="Sectiona"/>
        <w:rPr>
          <w:rFonts w:eastAsia="Calibri"/>
          <w:sz w:val="22"/>
          <w:szCs w:val="22"/>
        </w:rPr>
      </w:pPr>
      <w:r w:rsidRPr="00C42D8A">
        <w:rPr>
          <w:rFonts w:eastAsia="Calibri"/>
          <w:sz w:val="22"/>
          <w:szCs w:val="22"/>
          <w:u w:val="single"/>
        </w:rPr>
        <w:t>Capacity Allocation</w:t>
      </w:r>
      <w:r w:rsidRPr="00C42D8A">
        <w:rPr>
          <w:rFonts w:eastAsia="Calibri"/>
          <w:sz w:val="22"/>
          <w:szCs w:val="22"/>
        </w:rPr>
        <w:t xml:space="preserve">: </w:t>
      </w:r>
      <w:r w:rsidRPr="00C42D8A">
        <w:rPr>
          <w:sz w:val="22"/>
          <w:szCs w:val="22"/>
        </w:rPr>
        <w:t xml:space="preserve">The payment of an Availability Fee allocates an amount of capacity in the Authority’s </w:t>
      </w:r>
      <w:r w:rsidR="00FB73B8">
        <w:rPr>
          <w:sz w:val="22"/>
          <w:szCs w:val="22"/>
        </w:rPr>
        <w:t xml:space="preserve">water and/or </w:t>
      </w:r>
      <w:r w:rsidR="00E175F7">
        <w:rPr>
          <w:sz w:val="22"/>
          <w:szCs w:val="22"/>
        </w:rPr>
        <w:t xml:space="preserve">sewer </w:t>
      </w:r>
      <w:r w:rsidRPr="00C42D8A">
        <w:rPr>
          <w:sz w:val="22"/>
          <w:szCs w:val="22"/>
        </w:rPr>
        <w:t xml:space="preserve">system.  </w:t>
      </w:r>
    </w:p>
    <w:p w:rsidR="00797D66" w:rsidRPr="00C42D8A" w:rsidRDefault="00797D66" w:rsidP="00AB42DE">
      <w:pPr>
        <w:pStyle w:val="Sectiona"/>
        <w:numPr>
          <w:ilvl w:val="0"/>
          <w:numId w:val="0"/>
        </w:numPr>
        <w:rPr>
          <w:rFonts w:eastAsia="Calibri"/>
          <w:sz w:val="22"/>
          <w:szCs w:val="22"/>
        </w:rPr>
      </w:pPr>
    </w:p>
    <w:p w:rsidR="004438C1" w:rsidRPr="00C42D8A" w:rsidRDefault="004438C1" w:rsidP="004438C1">
      <w:pPr>
        <w:pStyle w:val="Sectiona"/>
        <w:numPr>
          <w:ilvl w:val="1"/>
          <w:numId w:val="9"/>
        </w:numPr>
        <w:rPr>
          <w:rFonts w:eastAsia="Calibri"/>
          <w:sz w:val="22"/>
          <w:szCs w:val="22"/>
        </w:rPr>
      </w:pPr>
      <w:r w:rsidRPr="00C42D8A">
        <w:rPr>
          <w:rFonts w:eastAsia="Calibri"/>
          <w:sz w:val="22"/>
          <w:szCs w:val="22"/>
        </w:rPr>
        <w:t>One Equivalent Residential Unit of water i</w:t>
      </w:r>
      <w:r w:rsidR="00487B6C">
        <w:rPr>
          <w:rFonts w:eastAsia="Calibri"/>
          <w:sz w:val="22"/>
          <w:szCs w:val="22"/>
        </w:rPr>
        <w:t xml:space="preserve">s allocated </w:t>
      </w:r>
      <w:r w:rsidRPr="00C42D8A">
        <w:rPr>
          <w:rFonts w:eastAsia="Calibri"/>
          <w:sz w:val="22"/>
          <w:szCs w:val="22"/>
        </w:rPr>
        <w:t>10,000 gallons maximum usage per month based on the following:</w:t>
      </w:r>
    </w:p>
    <w:p w:rsidR="004438C1" w:rsidRPr="00C42D8A" w:rsidRDefault="004438C1" w:rsidP="004438C1">
      <w:pPr>
        <w:pStyle w:val="Sectiona"/>
        <w:numPr>
          <w:ilvl w:val="0"/>
          <w:numId w:val="0"/>
        </w:numPr>
        <w:ind w:left="450" w:hanging="360"/>
        <w:rPr>
          <w:rFonts w:eastAsia="Calibri"/>
        </w:rPr>
      </w:pPr>
    </w:p>
    <w:tbl>
      <w:tblPr>
        <w:tblW w:w="5180" w:type="dxa"/>
        <w:tblInd w:w="2818" w:type="dxa"/>
        <w:tblLook w:val="04A0" w:firstRow="1" w:lastRow="0" w:firstColumn="1" w:lastColumn="0" w:noHBand="0" w:noVBand="1"/>
      </w:tblPr>
      <w:tblGrid>
        <w:gridCol w:w="2300"/>
        <w:gridCol w:w="960"/>
        <w:gridCol w:w="960"/>
        <w:gridCol w:w="960"/>
      </w:tblGrid>
      <w:tr w:rsidR="004438C1" w:rsidRPr="00C42D8A" w:rsidTr="00C179CA">
        <w:trPr>
          <w:trHeight w:val="45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b/>
                <w:bCs/>
                <w:color w:val="000000"/>
                <w:sz w:val="16"/>
                <w:szCs w:val="16"/>
              </w:rPr>
            </w:pPr>
            <w:r w:rsidRPr="00C42D8A">
              <w:rPr>
                <w:rFonts w:ascii="Arial" w:hAnsi="Arial" w:cs="Arial"/>
                <w:b/>
                <w:bCs/>
                <w:color w:val="000000"/>
                <w:sz w:val="16"/>
                <w:szCs w:val="16"/>
              </w:rPr>
              <w:t>Water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438C1" w:rsidRPr="00C42D8A" w:rsidRDefault="004438C1" w:rsidP="00000482">
            <w:pPr>
              <w:jc w:val="center"/>
              <w:rPr>
                <w:rFonts w:ascii="Arial" w:hAnsi="Arial" w:cs="Arial"/>
                <w:b/>
                <w:bCs/>
                <w:color w:val="000000"/>
                <w:sz w:val="16"/>
                <w:szCs w:val="16"/>
              </w:rPr>
            </w:pPr>
            <w:r w:rsidRPr="00C42D8A">
              <w:rPr>
                <w:rFonts w:ascii="Arial" w:hAnsi="Arial" w:cs="Arial"/>
                <w:b/>
                <w:bCs/>
                <w:color w:val="000000"/>
                <w:sz w:val="16"/>
                <w:szCs w:val="16"/>
              </w:rPr>
              <w:t>Peaking Factor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438C1" w:rsidRPr="00C42D8A" w:rsidRDefault="004438C1" w:rsidP="00000482">
            <w:pPr>
              <w:jc w:val="center"/>
              <w:rPr>
                <w:rFonts w:ascii="Arial" w:hAnsi="Arial" w:cs="Arial"/>
                <w:b/>
                <w:bCs/>
                <w:color w:val="000000"/>
                <w:sz w:val="16"/>
                <w:szCs w:val="16"/>
              </w:rPr>
            </w:pPr>
            <w:r w:rsidRPr="00C42D8A">
              <w:rPr>
                <w:rFonts w:ascii="Arial" w:hAnsi="Arial" w:cs="Arial"/>
                <w:b/>
                <w:bCs/>
                <w:color w:val="000000"/>
                <w:sz w:val="16"/>
                <w:szCs w:val="16"/>
              </w:rPr>
              <w:t>Gallons per Day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438C1" w:rsidRPr="00C42D8A" w:rsidRDefault="004438C1" w:rsidP="00000482">
            <w:pPr>
              <w:jc w:val="center"/>
              <w:rPr>
                <w:rFonts w:ascii="Arial" w:hAnsi="Arial" w:cs="Arial"/>
                <w:b/>
                <w:bCs/>
                <w:color w:val="000000"/>
                <w:sz w:val="16"/>
                <w:szCs w:val="16"/>
              </w:rPr>
            </w:pPr>
            <w:r w:rsidRPr="00C42D8A">
              <w:rPr>
                <w:rFonts w:ascii="Arial" w:hAnsi="Arial" w:cs="Arial"/>
                <w:b/>
                <w:bCs/>
                <w:color w:val="000000"/>
                <w:sz w:val="16"/>
                <w:szCs w:val="16"/>
              </w:rPr>
              <w:t>Gallons per Month</w:t>
            </w:r>
          </w:p>
        </w:tc>
      </w:tr>
      <w:tr w:rsidR="004438C1" w:rsidRPr="00C42D8A" w:rsidTr="00C179C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438C1" w:rsidRPr="00C42D8A" w:rsidRDefault="004438C1" w:rsidP="00000482">
            <w:pPr>
              <w:rPr>
                <w:rFonts w:ascii="Arial" w:hAnsi="Arial" w:cs="Arial"/>
                <w:b/>
                <w:bCs/>
                <w:color w:val="000000"/>
                <w:sz w:val="16"/>
                <w:szCs w:val="16"/>
              </w:rPr>
            </w:pPr>
            <w:r w:rsidRPr="00C42D8A">
              <w:rPr>
                <w:rFonts w:ascii="Arial" w:hAnsi="Arial" w:cs="Arial"/>
                <w:b/>
                <w:bCs/>
                <w:color w:val="000000"/>
                <w:sz w:val="16"/>
                <w:szCs w:val="16"/>
              </w:rPr>
              <w:t>Annual Average Use</w:t>
            </w:r>
            <w:r w:rsidRPr="00C42D8A">
              <w:rPr>
                <w:rFonts w:ascii="Arial" w:hAnsi="Arial" w:cs="Arial"/>
                <w:b/>
                <w:bCs/>
                <w:color w:val="000000"/>
                <w:sz w:val="16"/>
                <w:szCs w:val="16"/>
                <w:vertAlign w:val="superscript"/>
              </w:rPr>
              <w:t>1</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250</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7,500</w:t>
            </w:r>
          </w:p>
        </w:tc>
      </w:tr>
      <w:tr w:rsidR="004438C1" w:rsidRPr="00C42D8A" w:rsidTr="00C179C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438C1" w:rsidRPr="00C42D8A" w:rsidRDefault="004438C1" w:rsidP="00000482">
            <w:pPr>
              <w:rPr>
                <w:rFonts w:ascii="Arial" w:hAnsi="Arial" w:cs="Arial"/>
                <w:b/>
                <w:bCs/>
                <w:color w:val="000000"/>
                <w:sz w:val="16"/>
                <w:szCs w:val="16"/>
              </w:rPr>
            </w:pPr>
            <w:r w:rsidRPr="00C42D8A">
              <w:rPr>
                <w:rFonts w:ascii="Arial" w:hAnsi="Arial" w:cs="Arial"/>
                <w:b/>
                <w:bCs/>
                <w:color w:val="000000"/>
                <w:sz w:val="16"/>
                <w:szCs w:val="16"/>
              </w:rPr>
              <w:t>Maximum Monthly</w:t>
            </w:r>
            <w:r w:rsidR="00AB42DE" w:rsidRPr="00C42D8A">
              <w:rPr>
                <w:rFonts w:ascii="Arial" w:hAnsi="Arial" w:cs="Arial"/>
                <w:b/>
                <w:bCs/>
                <w:color w:val="000000"/>
                <w:sz w:val="16"/>
                <w:szCs w:val="16"/>
              </w:rPr>
              <w:t xml:space="preserve"> </w:t>
            </w:r>
            <w:r w:rsidRPr="00C42D8A">
              <w:rPr>
                <w:rFonts w:ascii="Arial" w:hAnsi="Arial" w:cs="Arial"/>
                <w:b/>
                <w:bCs/>
                <w:color w:val="000000"/>
                <w:sz w:val="16"/>
                <w:szCs w:val="16"/>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1.3</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10,000</w:t>
            </w:r>
          </w:p>
        </w:tc>
      </w:tr>
      <w:tr w:rsidR="004438C1" w:rsidRPr="00C42D8A" w:rsidTr="00C179C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438C1" w:rsidRPr="00C42D8A" w:rsidRDefault="004438C1" w:rsidP="00000482">
            <w:pPr>
              <w:rPr>
                <w:rFonts w:ascii="Arial" w:hAnsi="Arial" w:cs="Arial"/>
                <w:b/>
                <w:bCs/>
                <w:color w:val="000000"/>
                <w:sz w:val="16"/>
                <w:szCs w:val="16"/>
              </w:rPr>
            </w:pPr>
            <w:r w:rsidRPr="00C42D8A">
              <w:rPr>
                <w:rFonts w:ascii="Arial" w:hAnsi="Arial" w:cs="Arial"/>
                <w:b/>
                <w:bCs/>
                <w:color w:val="000000"/>
                <w:sz w:val="16"/>
                <w:szCs w:val="16"/>
              </w:rPr>
              <w:t>Maximum Daily</w:t>
            </w:r>
            <w:r w:rsidRPr="00C42D8A">
              <w:rPr>
                <w:rFonts w:ascii="Arial" w:hAnsi="Arial" w:cs="Arial"/>
                <w:b/>
                <w:bCs/>
                <w:color w:val="000000"/>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1.6</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400</w:t>
            </w:r>
          </w:p>
        </w:tc>
        <w:tc>
          <w:tcPr>
            <w:tcW w:w="960" w:type="dxa"/>
            <w:tcBorders>
              <w:top w:val="nil"/>
              <w:left w:val="nil"/>
              <w:bottom w:val="single" w:sz="4" w:space="0" w:color="auto"/>
              <w:right w:val="single" w:sz="4" w:space="0" w:color="auto"/>
            </w:tcBorders>
            <w:shd w:val="clear" w:color="auto" w:fill="auto"/>
            <w:noWrap/>
            <w:vAlign w:val="center"/>
            <w:hideMark/>
          </w:tcPr>
          <w:p w:rsidR="004438C1" w:rsidRPr="00C42D8A" w:rsidRDefault="004438C1" w:rsidP="00000482">
            <w:pPr>
              <w:jc w:val="center"/>
              <w:rPr>
                <w:rFonts w:ascii="Arial" w:hAnsi="Arial" w:cs="Arial"/>
                <w:color w:val="000000"/>
                <w:sz w:val="16"/>
                <w:szCs w:val="16"/>
              </w:rPr>
            </w:pPr>
            <w:r w:rsidRPr="00C42D8A">
              <w:rPr>
                <w:rFonts w:ascii="Arial" w:hAnsi="Arial" w:cs="Arial"/>
                <w:color w:val="000000"/>
                <w:sz w:val="16"/>
                <w:szCs w:val="16"/>
              </w:rPr>
              <w:t>-</w:t>
            </w:r>
          </w:p>
        </w:tc>
      </w:tr>
      <w:tr w:rsidR="004438C1" w:rsidRPr="00C42D8A" w:rsidTr="00C179CA">
        <w:trPr>
          <w:trHeight w:val="78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38C1" w:rsidRPr="00C42D8A" w:rsidRDefault="004438C1" w:rsidP="00000482">
            <w:pPr>
              <w:rPr>
                <w:rFonts w:ascii="Arial" w:hAnsi="Arial" w:cs="Arial"/>
                <w:color w:val="000000"/>
                <w:sz w:val="16"/>
                <w:szCs w:val="16"/>
              </w:rPr>
            </w:pPr>
            <w:r w:rsidRPr="00C42D8A">
              <w:rPr>
                <w:rFonts w:ascii="Arial" w:hAnsi="Arial" w:cs="Arial"/>
                <w:color w:val="000000"/>
                <w:sz w:val="16"/>
                <w:szCs w:val="16"/>
              </w:rPr>
              <w:t>1 - Annual Average Daily use per residential unit of 250 gallons</w:t>
            </w:r>
            <w:r w:rsidR="005C18B5" w:rsidRPr="00C42D8A">
              <w:rPr>
                <w:rFonts w:ascii="Arial" w:hAnsi="Arial" w:cs="Arial"/>
                <w:color w:val="000000"/>
                <w:sz w:val="16"/>
                <w:szCs w:val="16"/>
              </w:rPr>
              <w:t xml:space="preserve"> per day (GPD)</w:t>
            </w:r>
            <w:r w:rsidRPr="00C42D8A">
              <w:rPr>
                <w:rFonts w:ascii="Arial" w:hAnsi="Arial" w:cs="Arial"/>
                <w:color w:val="000000"/>
                <w:sz w:val="16"/>
                <w:szCs w:val="16"/>
              </w:rPr>
              <w:t xml:space="preserve"> is based on accepted industry standard.  The average </w:t>
            </w:r>
            <w:proofErr w:type="gramStart"/>
            <w:r w:rsidRPr="00C42D8A">
              <w:rPr>
                <w:rFonts w:ascii="Arial" w:hAnsi="Arial" w:cs="Arial"/>
                <w:color w:val="000000"/>
                <w:sz w:val="16"/>
                <w:szCs w:val="16"/>
              </w:rPr>
              <w:t>gallons per month is</w:t>
            </w:r>
            <w:proofErr w:type="gramEnd"/>
            <w:r w:rsidRPr="00C42D8A">
              <w:rPr>
                <w:rFonts w:ascii="Arial" w:hAnsi="Arial" w:cs="Arial"/>
                <w:color w:val="000000"/>
                <w:sz w:val="16"/>
                <w:szCs w:val="16"/>
              </w:rPr>
              <w:t xml:space="preserve"> calculated by multiplying 250 gallons per day times 30 days.</w:t>
            </w:r>
          </w:p>
        </w:tc>
      </w:tr>
      <w:tr w:rsidR="004438C1" w:rsidRPr="00C42D8A" w:rsidTr="00C179CA">
        <w:trPr>
          <w:trHeight w:val="99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38C1" w:rsidRPr="00C42D8A" w:rsidRDefault="004438C1" w:rsidP="005C18B5">
            <w:pPr>
              <w:rPr>
                <w:rFonts w:ascii="Arial" w:hAnsi="Arial" w:cs="Arial"/>
                <w:color w:val="000000"/>
                <w:sz w:val="16"/>
                <w:szCs w:val="16"/>
              </w:rPr>
            </w:pPr>
            <w:r w:rsidRPr="00C42D8A">
              <w:rPr>
                <w:rFonts w:ascii="Arial" w:hAnsi="Arial" w:cs="Arial"/>
                <w:color w:val="000000"/>
                <w:sz w:val="16"/>
                <w:szCs w:val="16"/>
              </w:rPr>
              <w:t>2 - The Maximum Monthly use per residential is calculated by multiplying the annual average monthly use of 7,500 gallons times a 1.3 maximum month peaking factor, which is based on the Authority's historical peaking experience.</w:t>
            </w:r>
            <w:r w:rsidR="005C18B5" w:rsidRPr="00C42D8A">
              <w:rPr>
                <w:rFonts w:ascii="Arial" w:hAnsi="Arial" w:cs="Arial"/>
                <w:color w:val="000000"/>
                <w:sz w:val="16"/>
                <w:szCs w:val="16"/>
              </w:rPr>
              <w:t xml:space="preserve"> This is rounded to 10,000 gallons per month.</w:t>
            </w:r>
          </w:p>
        </w:tc>
      </w:tr>
      <w:tr w:rsidR="004438C1" w:rsidRPr="00C42D8A" w:rsidTr="00F6710D">
        <w:trPr>
          <w:trHeight w:val="791"/>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438C1" w:rsidRPr="00C42D8A" w:rsidRDefault="004438C1" w:rsidP="00000482">
            <w:pPr>
              <w:rPr>
                <w:rFonts w:ascii="Arial" w:hAnsi="Arial" w:cs="Arial"/>
                <w:color w:val="000000"/>
                <w:sz w:val="16"/>
                <w:szCs w:val="16"/>
              </w:rPr>
            </w:pPr>
            <w:r w:rsidRPr="00C42D8A">
              <w:rPr>
                <w:rFonts w:ascii="Arial" w:hAnsi="Arial" w:cs="Arial"/>
                <w:color w:val="000000"/>
                <w:sz w:val="16"/>
                <w:szCs w:val="16"/>
              </w:rPr>
              <w:t>3- The Maximum Daily use per residential unit of 400 gallons is calculated by multiplying the annual average daily use of 250 gallons times a 1.6 maximum daily peaking factor, which is based on the Authority's historical peaking experience.</w:t>
            </w:r>
          </w:p>
        </w:tc>
      </w:tr>
    </w:tbl>
    <w:p w:rsidR="004438C1" w:rsidRPr="00C42D8A" w:rsidRDefault="004438C1" w:rsidP="004438C1">
      <w:pPr>
        <w:pStyle w:val="Sectiona"/>
        <w:numPr>
          <w:ilvl w:val="0"/>
          <w:numId w:val="0"/>
        </w:numPr>
        <w:ind w:left="2520" w:hanging="360"/>
        <w:rPr>
          <w:rFonts w:eastAsia="Calibri"/>
        </w:rPr>
      </w:pPr>
    </w:p>
    <w:p w:rsidR="004438C1" w:rsidRPr="00C42D8A" w:rsidRDefault="004438C1" w:rsidP="00C179CA">
      <w:pPr>
        <w:pStyle w:val="Sectiona"/>
        <w:numPr>
          <w:ilvl w:val="0"/>
          <w:numId w:val="0"/>
        </w:numPr>
        <w:ind w:left="1440"/>
        <w:rPr>
          <w:rFonts w:eastAsia="Calibri"/>
          <w:sz w:val="22"/>
          <w:szCs w:val="22"/>
        </w:rPr>
      </w:pPr>
      <w:r w:rsidRPr="00C42D8A">
        <w:rPr>
          <w:rFonts w:eastAsia="Calibri"/>
          <w:sz w:val="22"/>
          <w:szCs w:val="22"/>
        </w:rPr>
        <w:t xml:space="preserve">Although the Authority is subject to water capacity limits from its wholesale water providers based on maximum day, Availability Fees are based on maximum monthly demand as the Authority measures a customer’s water usage on a monthly basis.    </w:t>
      </w:r>
    </w:p>
    <w:p w:rsidR="004438C1" w:rsidRPr="00C42D8A" w:rsidRDefault="004438C1" w:rsidP="004438C1">
      <w:pPr>
        <w:pStyle w:val="Sectiona"/>
        <w:numPr>
          <w:ilvl w:val="0"/>
          <w:numId w:val="0"/>
        </w:numPr>
        <w:rPr>
          <w:rFonts w:eastAsia="Calibri"/>
          <w:sz w:val="22"/>
          <w:szCs w:val="22"/>
        </w:rPr>
      </w:pPr>
    </w:p>
    <w:p w:rsidR="004438C1" w:rsidRPr="00C42D8A" w:rsidRDefault="004438C1" w:rsidP="004438C1">
      <w:pPr>
        <w:pStyle w:val="Sectiona"/>
        <w:numPr>
          <w:ilvl w:val="1"/>
          <w:numId w:val="9"/>
        </w:numPr>
        <w:rPr>
          <w:rFonts w:eastAsia="Calibri"/>
          <w:sz w:val="22"/>
          <w:szCs w:val="22"/>
        </w:rPr>
      </w:pPr>
      <w:r w:rsidRPr="00C42D8A">
        <w:rPr>
          <w:rFonts w:eastAsia="Calibri"/>
          <w:sz w:val="22"/>
          <w:szCs w:val="22"/>
        </w:rPr>
        <w:t>The estimated maximum daily usage for each additional unit of sewer capacity is 330 gallons</w:t>
      </w:r>
      <w:r w:rsidR="004625F1" w:rsidRPr="00C42D8A">
        <w:rPr>
          <w:rFonts w:eastAsia="Calibri"/>
          <w:sz w:val="22"/>
          <w:szCs w:val="22"/>
        </w:rPr>
        <w:t xml:space="preserve"> based on the Authority’s historical peaking experience</w:t>
      </w:r>
      <w:r w:rsidRPr="00C42D8A">
        <w:rPr>
          <w:rFonts w:eastAsia="Calibri"/>
          <w:sz w:val="22"/>
          <w:szCs w:val="22"/>
        </w:rPr>
        <w:t xml:space="preserve">. </w:t>
      </w:r>
    </w:p>
    <w:p w:rsidR="004438C1" w:rsidRPr="00C42D8A" w:rsidRDefault="004438C1" w:rsidP="004438C1">
      <w:pPr>
        <w:pStyle w:val="Sectiona"/>
        <w:numPr>
          <w:ilvl w:val="0"/>
          <w:numId w:val="0"/>
        </w:numPr>
        <w:ind w:left="450"/>
        <w:rPr>
          <w:sz w:val="22"/>
          <w:szCs w:val="22"/>
        </w:rPr>
      </w:pPr>
    </w:p>
    <w:p w:rsidR="006C499E" w:rsidRPr="00C42D8A" w:rsidRDefault="006C499E" w:rsidP="003250A6">
      <w:pPr>
        <w:pStyle w:val="Sectiona"/>
        <w:tabs>
          <w:tab w:val="clear" w:pos="720"/>
        </w:tabs>
        <w:rPr>
          <w:sz w:val="22"/>
          <w:szCs w:val="22"/>
        </w:rPr>
      </w:pPr>
      <w:r w:rsidRPr="00C42D8A">
        <w:rPr>
          <w:sz w:val="22"/>
          <w:szCs w:val="22"/>
          <w:u w:val="single"/>
        </w:rPr>
        <w:t>Equivalent Residential Units (ERU’s)</w:t>
      </w:r>
      <w:r w:rsidRPr="00C42D8A">
        <w:rPr>
          <w:sz w:val="22"/>
          <w:szCs w:val="22"/>
        </w:rPr>
        <w:t xml:space="preserve">: </w:t>
      </w:r>
      <w:r w:rsidR="005C18B5" w:rsidRPr="00C42D8A">
        <w:rPr>
          <w:sz w:val="22"/>
          <w:szCs w:val="22"/>
        </w:rPr>
        <w:t>ERU’s are determined for each customer class as follows.</w:t>
      </w:r>
    </w:p>
    <w:p w:rsidR="00951740" w:rsidRPr="00C42D8A" w:rsidRDefault="00951740" w:rsidP="001F545F">
      <w:pPr>
        <w:pStyle w:val="Sectiona"/>
        <w:numPr>
          <w:ilvl w:val="0"/>
          <w:numId w:val="0"/>
        </w:numPr>
        <w:ind w:left="450"/>
        <w:rPr>
          <w:sz w:val="22"/>
          <w:szCs w:val="22"/>
        </w:rPr>
      </w:pPr>
    </w:p>
    <w:p w:rsidR="00BE635C" w:rsidRPr="00C42D8A" w:rsidRDefault="00BE635C" w:rsidP="00C179CA">
      <w:pPr>
        <w:pStyle w:val="Sectiona"/>
        <w:numPr>
          <w:ilvl w:val="0"/>
          <w:numId w:val="42"/>
        </w:numPr>
        <w:rPr>
          <w:sz w:val="22"/>
          <w:szCs w:val="22"/>
        </w:rPr>
      </w:pPr>
      <w:r w:rsidRPr="00C42D8A">
        <w:rPr>
          <w:sz w:val="22"/>
          <w:szCs w:val="22"/>
        </w:rPr>
        <w:t xml:space="preserve">Residential:  One </w:t>
      </w:r>
      <w:r w:rsidR="00184FF8">
        <w:rPr>
          <w:sz w:val="22"/>
          <w:szCs w:val="22"/>
        </w:rPr>
        <w:t>ERU</w:t>
      </w:r>
      <w:r w:rsidRPr="00C42D8A">
        <w:rPr>
          <w:sz w:val="22"/>
          <w:szCs w:val="22"/>
        </w:rPr>
        <w:t xml:space="preserve"> shall be assigned to each single family home or townhouse.</w:t>
      </w:r>
    </w:p>
    <w:p w:rsidR="00BE635C" w:rsidRPr="00C42D8A" w:rsidRDefault="00BE635C" w:rsidP="001F545F">
      <w:pPr>
        <w:pStyle w:val="Sectiona"/>
        <w:numPr>
          <w:ilvl w:val="0"/>
          <w:numId w:val="0"/>
        </w:numPr>
        <w:ind w:left="450"/>
        <w:rPr>
          <w:sz w:val="22"/>
          <w:szCs w:val="22"/>
        </w:rPr>
      </w:pPr>
    </w:p>
    <w:p w:rsidR="00BE635C" w:rsidRPr="00C42D8A" w:rsidRDefault="00BE635C" w:rsidP="00C179CA">
      <w:pPr>
        <w:pStyle w:val="Sectiona"/>
        <w:numPr>
          <w:ilvl w:val="0"/>
          <w:numId w:val="42"/>
        </w:numPr>
        <w:rPr>
          <w:sz w:val="22"/>
          <w:szCs w:val="22"/>
        </w:rPr>
      </w:pPr>
      <w:r w:rsidRPr="00C42D8A">
        <w:rPr>
          <w:sz w:val="22"/>
          <w:szCs w:val="22"/>
        </w:rPr>
        <w:t xml:space="preserve">Multi-family Residential:  ERU’s </w:t>
      </w:r>
      <w:r w:rsidR="002901B8" w:rsidRPr="00C42D8A">
        <w:rPr>
          <w:sz w:val="22"/>
          <w:szCs w:val="22"/>
        </w:rPr>
        <w:t xml:space="preserve">for apartments, condominiums, or like use, </w:t>
      </w:r>
      <w:r w:rsidRPr="00C42D8A">
        <w:rPr>
          <w:sz w:val="22"/>
          <w:szCs w:val="22"/>
        </w:rPr>
        <w:t>shall be based on 80% of 1 ERU, per dwelling unit.</w:t>
      </w:r>
    </w:p>
    <w:p w:rsidR="00BE635C" w:rsidRPr="00C42D8A" w:rsidRDefault="00BE635C" w:rsidP="001F545F">
      <w:pPr>
        <w:pStyle w:val="Sectiona"/>
        <w:numPr>
          <w:ilvl w:val="0"/>
          <w:numId w:val="0"/>
        </w:numPr>
        <w:ind w:left="450"/>
        <w:rPr>
          <w:sz w:val="22"/>
          <w:szCs w:val="22"/>
        </w:rPr>
      </w:pPr>
    </w:p>
    <w:p w:rsidR="00BE635C" w:rsidRDefault="00BE635C" w:rsidP="003806F6">
      <w:pPr>
        <w:pStyle w:val="Sectiona"/>
        <w:numPr>
          <w:ilvl w:val="0"/>
          <w:numId w:val="42"/>
        </w:numPr>
        <w:rPr>
          <w:sz w:val="22"/>
          <w:szCs w:val="22"/>
        </w:rPr>
      </w:pPr>
      <w:r w:rsidRPr="00C42D8A">
        <w:rPr>
          <w:sz w:val="22"/>
          <w:szCs w:val="22"/>
        </w:rPr>
        <w:t>Student Housing:  ERU's shall be based on the specific estimated peak monthly usage.</w:t>
      </w:r>
    </w:p>
    <w:p w:rsidR="00F6710D" w:rsidRPr="003806F6" w:rsidRDefault="00F6710D" w:rsidP="00F6710D">
      <w:pPr>
        <w:pStyle w:val="Sectiona"/>
        <w:numPr>
          <w:ilvl w:val="0"/>
          <w:numId w:val="0"/>
        </w:numPr>
        <w:rPr>
          <w:sz w:val="22"/>
          <w:szCs w:val="22"/>
        </w:rPr>
      </w:pPr>
    </w:p>
    <w:p w:rsidR="00BE635C" w:rsidRPr="00C42D8A" w:rsidRDefault="00BE635C" w:rsidP="00C179CA">
      <w:pPr>
        <w:pStyle w:val="Sectiona"/>
        <w:numPr>
          <w:ilvl w:val="0"/>
          <w:numId w:val="42"/>
        </w:numPr>
        <w:rPr>
          <w:sz w:val="22"/>
          <w:szCs w:val="22"/>
        </w:rPr>
      </w:pPr>
      <w:r w:rsidRPr="00C42D8A">
        <w:rPr>
          <w:sz w:val="22"/>
          <w:szCs w:val="22"/>
        </w:rPr>
        <w:t xml:space="preserve">Commercial:  ERU’s for meter sizes ¾” through 2” shall be based on a fixed schedule as indicated in the Authority’s </w:t>
      </w:r>
      <w:r w:rsidR="005C18B5" w:rsidRPr="00C42D8A">
        <w:rPr>
          <w:sz w:val="22"/>
          <w:szCs w:val="22"/>
        </w:rPr>
        <w:t xml:space="preserve">adopted </w:t>
      </w:r>
      <w:r w:rsidRPr="00C42D8A">
        <w:rPr>
          <w:sz w:val="22"/>
          <w:szCs w:val="22"/>
        </w:rPr>
        <w:t>schedule of Rates and Fees.  Commercial ERU’s for meter sizes 3” and greater shall be calculated on an individual basis based on the specific customer’s peak monthly usage</w:t>
      </w:r>
      <w:r w:rsidR="00977ACD">
        <w:rPr>
          <w:sz w:val="22"/>
          <w:szCs w:val="22"/>
        </w:rPr>
        <w:t>.</w:t>
      </w:r>
    </w:p>
    <w:p w:rsidR="00BE635C" w:rsidRPr="00C42D8A" w:rsidRDefault="00BE635C" w:rsidP="001F545F">
      <w:pPr>
        <w:pStyle w:val="Sectiona"/>
        <w:numPr>
          <w:ilvl w:val="0"/>
          <w:numId w:val="0"/>
        </w:numPr>
        <w:ind w:left="450"/>
        <w:rPr>
          <w:sz w:val="22"/>
          <w:szCs w:val="22"/>
        </w:rPr>
      </w:pPr>
    </w:p>
    <w:p w:rsidR="004500D0" w:rsidRPr="004500D0" w:rsidRDefault="004500D0" w:rsidP="004500D0">
      <w:pPr>
        <w:pStyle w:val="Sectiona"/>
        <w:numPr>
          <w:ilvl w:val="0"/>
          <w:numId w:val="0"/>
        </w:numPr>
        <w:tabs>
          <w:tab w:val="left" w:pos="720"/>
        </w:tabs>
        <w:ind w:left="450"/>
        <w:rPr>
          <w:sz w:val="22"/>
          <w:szCs w:val="22"/>
        </w:rPr>
      </w:pPr>
      <w:r w:rsidRPr="004500D0">
        <w:rPr>
          <w:sz w:val="22"/>
          <w:szCs w:val="22"/>
        </w:rPr>
        <w:t xml:space="preserve">The Authority’s </w:t>
      </w:r>
      <w:proofErr w:type="gramStart"/>
      <w:r w:rsidRPr="004500D0">
        <w:rPr>
          <w:sz w:val="22"/>
          <w:szCs w:val="22"/>
        </w:rPr>
        <w:t>Engineering</w:t>
      </w:r>
      <w:proofErr w:type="gramEnd"/>
      <w:r w:rsidRPr="004500D0">
        <w:rPr>
          <w:sz w:val="22"/>
          <w:szCs w:val="22"/>
        </w:rPr>
        <w:t xml:space="preserve"> and Planning Division shall review a customer’s estimated instantaneous flow based upon fixture unit computations to verify the rated capacity of the requested meter size is adequate. In certain circumstances, such as establishing the ERU basis for  3” and larger commercial meters, the Authority’s Engineering and Planning Division may also consider (1) typical consumption for like facilities or customers; (2) comparable consumption data for like facilities or customers; (3) type of use, principal use, or timing of use; (4) other engineering or hydraulic information when instantaneous demands cannot be predicted by the fixture units such as water used in processing or manufacturing applications; or 5) other factors applicable to the specific customer when trying to establish appropriate meter size or ERU’s. </w:t>
      </w:r>
    </w:p>
    <w:p w:rsidR="00BE635C" w:rsidRPr="00C42D8A" w:rsidRDefault="00BE635C" w:rsidP="001F545F">
      <w:pPr>
        <w:pStyle w:val="Sectiona"/>
        <w:numPr>
          <w:ilvl w:val="0"/>
          <w:numId w:val="0"/>
        </w:numPr>
        <w:ind w:left="450"/>
        <w:rPr>
          <w:sz w:val="22"/>
          <w:szCs w:val="22"/>
        </w:rPr>
      </w:pPr>
    </w:p>
    <w:p w:rsidR="005314F1" w:rsidRPr="00C42D8A" w:rsidRDefault="005314F1" w:rsidP="003250A6">
      <w:pPr>
        <w:pStyle w:val="Sectiona"/>
        <w:tabs>
          <w:tab w:val="clear" w:pos="720"/>
        </w:tabs>
        <w:rPr>
          <w:sz w:val="22"/>
          <w:szCs w:val="22"/>
        </w:rPr>
      </w:pPr>
      <w:r w:rsidRPr="00C42D8A">
        <w:rPr>
          <w:sz w:val="22"/>
          <w:szCs w:val="22"/>
          <w:u w:val="single"/>
        </w:rPr>
        <w:t>High Demand</w:t>
      </w:r>
      <w:r w:rsidRPr="00C42D8A">
        <w:rPr>
          <w:sz w:val="22"/>
          <w:szCs w:val="22"/>
        </w:rPr>
        <w:t>: Commercial customers shall pay High Demand Charges for water consumption above their allotted ERU’s as defined by the Authority’s adopted User Rates.</w:t>
      </w:r>
    </w:p>
    <w:p w:rsidR="005314F1" w:rsidRPr="00C42D8A" w:rsidRDefault="005314F1" w:rsidP="00ED7668">
      <w:pPr>
        <w:pStyle w:val="Sectiona"/>
        <w:numPr>
          <w:ilvl w:val="0"/>
          <w:numId w:val="0"/>
        </w:numPr>
        <w:ind w:left="450" w:hanging="360"/>
        <w:rPr>
          <w:sz w:val="22"/>
          <w:szCs w:val="22"/>
        </w:rPr>
      </w:pPr>
    </w:p>
    <w:p w:rsidR="00603BCD" w:rsidRPr="00C42D8A" w:rsidRDefault="00603BCD" w:rsidP="00194A11">
      <w:pPr>
        <w:pStyle w:val="Sectiona"/>
        <w:tabs>
          <w:tab w:val="clear" w:pos="720"/>
        </w:tabs>
        <w:rPr>
          <w:sz w:val="22"/>
          <w:szCs w:val="22"/>
        </w:rPr>
      </w:pPr>
      <w:r w:rsidRPr="00C42D8A">
        <w:rPr>
          <w:sz w:val="22"/>
          <w:szCs w:val="22"/>
          <w:u w:val="single"/>
        </w:rPr>
        <w:t>Meter Size</w:t>
      </w:r>
      <w:r w:rsidRPr="00C42D8A">
        <w:rPr>
          <w:sz w:val="22"/>
          <w:szCs w:val="22"/>
        </w:rPr>
        <w:t xml:space="preserve">: The required meter size is </w:t>
      </w:r>
      <w:r w:rsidR="004C75E9">
        <w:rPr>
          <w:sz w:val="22"/>
          <w:szCs w:val="22"/>
        </w:rPr>
        <w:t xml:space="preserve">approved </w:t>
      </w:r>
      <w:r w:rsidR="004958C3" w:rsidRPr="00C42D8A">
        <w:rPr>
          <w:sz w:val="22"/>
          <w:szCs w:val="22"/>
        </w:rPr>
        <w:t>during the Plan R</w:t>
      </w:r>
      <w:r w:rsidRPr="00C42D8A">
        <w:rPr>
          <w:sz w:val="22"/>
          <w:szCs w:val="22"/>
        </w:rPr>
        <w:t xml:space="preserve">eview process and is based on the </w:t>
      </w:r>
      <w:r w:rsidR="004C75E9">
        <w:rPr>
          <w:sz w:val="22"/>
          <w:szCs w:val="22"/>
        </w:rPr>
        <w:t xml:space="preserve">customer’s </w:t>
      </w:r>
      <w:r w:rsidRPr="00C42D8A">
        <w:rPr>
          <w:sz w:val="22"/>
          <w:szCs w:val="22"/>
        </w:rPr>
        <w:t>maximum</w:t>
      </w:r>
      <w:r w:rsidR="004C75E9">
        <w:rPr>
          <w:sz w:val="22"/>
          <w:szCs w:val="22"/>
        </w:rPr>
        <w:t xml:space="preserve"> instantaneous</w:t>
      </w:r>
      <w:r w:rsidRPr="00C42D8A">
        <w:rPr>
          <w:sz w:val="22"/>
          <w:szCs w:val="22"/>
        </w:rPr>
        <w:t xml:space="preserve"> flow rate</w:t>
      </w:r>
      <w:r w:rsidR="004C75E9">
        <w:rPr>
          <w:sz w:val="22"/>
          <w:szCs w:val="22"/>
        </w:rPr>
        <w:t xml:space="preserve"> as supported by the customer’s submitted plans</w:t>
      </w:r>
      <w:r w:rsidRPr="00C42D8A">
        <w:rPr>
          <w:sz w:val="22"/>
          <w:szCs w:val="22"/>
        </w:rPr>
        <w:t>.  Should actual consumption exceed t</w:t>
      </w:r>
      <w:r w:rsidR="0010048C" w:rsidRPr="00C42D8A">
        <w:rPr>
          <w:sz w:val="22"/>
          <w:szCs w:val="22"/>
        </w:rPr>
        <w:t>he meter’s rated capacity, the Property O</w:t>
      </w:r>
      <w:r w:rsidRPr="00C42D8A">
        <w:rPr>
          <w:sz w:val="22"/>
          <w:szCs w:val="22"/>
        </w:rPr>
        <w:t>wner shall be required to upgrade the meter to the appropriate meter type and size and pay an</w:t>
      </w:r>
      <w:r w:rsidR="0010048C" w:rsidRPr="00C42D8A">
        <w:rPr>
          <w:sz w:val="22"/>
          <w:szCs w:val="22"/>
        </w:rPr>
        <w:t>y associated meter charges and Supplemental Availability F</w:t>
      </w:r>
      <w:r w:rsidRPr="00C42D8A">
        <w:rPr>
          <w:sz w:val="22"/>
          <w:szCs w:val="22"/>
        </w:rPr>
        <w:t>ees.</w:t>
      </w:r>
    </w:p>
    <w:p w:rsidR="00603BCD" w:rsidRPr="00C42D8A" w:rsidRDefault="00603BCD" w:rsidP="00194A11">
      <w:pPr>
        <w:pStyle w:val="Sectiona"/>
        <w:numPr>
          <w:ilvl w:val="0"/>
          <w:numId w:val="0"/>
        </w:numPr>
        <w:ind w:left="450" w:hanging="360"/>
        <w:rPr>
          <w:sz w:val="22"/>
          <w:szCs w:val="22"/>
        </w:rPr>
      </w:pPr>
    </w:p>
    <w:p w:rsidR="00951740" w:rsidRDefault="005314F1" w:rsidP="00194A11">
      <w:pPr>
        <w:pStyle w:val="Sectiona"/>
        <w:tabs>
          <w:tab w:val="clear" w:pos="720"/>
        </w:tabs>
        <w:rPr>
          <w:sz w:val="22"/>
          <w:szCs w:val="22"/>
        </w:rPr>
      </w:pPr>
      <w:r w:rsidRPr="00C42D8A">
        <w:rPr>
          <w:sz w:val="22"/>
          <w:szCs w:val="22"/>
          <w:u w:val="single"/>
        </w:rPr>
        <w:t>Supplemental Availability Fees</w:t>
      </w:r>
      <w:r w:rsidRPr="00C42D8A">
        <w:rPr>
          <w:sz w:val="22"/>
          <w:szCs w:val="22"/>
        </w:rPr>
        <w:t xml:space="preserve">: </w:t>
      </w:r>
      <w:r w:rsidR="00603BCD" w:rsidRPr="00C42D8A">
        <w:rPr>
          <w:sz w:val="22"/>
          <w:szCs w:val="22"/>
        </w:rPr>
        <w:t xml:space="preserve">Additional capacity may be requested by the customer or required by the Authority.  </w:t>
      </w:r>
      <w:r w:rsidR="00951740" w:rsidRPr="00C42D8A">
        <w:rPr>
          <w:sz w:val="22"/>
          <w:szCs w:val="22"/>
        </w:rPr>
        <w:t xml:space="preserve">Supplemental Availability Fees are calculated in ERU’s and are based on </w:t>
      </w:r>
      <w:r w:rsidR="002575AD" w:rsidRPr="00C42D8A">
        <w:rPr>
          <w:sz w:val="22"/>
          <w:szCs w:val="22"/>
        </w:rPr>
        <w:t xml:space="preserve">either the change in meter size or </w:t>
      </w:r>
      <w:r w:rsidR="00951740" w:rsidRPr="00C42D8A">
        <w:rPr>
          <w:sz w:val="22"/>
          <w:szCs w:val="22"/>
        </w:rPr>
        <w:t xml:space="preserve">the </w:t>
      </w:r>
      <w:r w:rsidR="002575AD" w:rsidRPr="00C42D8A">
        <w:rPr>
          <w:sz w:val="22"/>
          <w:szCs w:val="22"/>
        </w:rPr>
        <w:t>amount of capacity to be added (ERU’s used</w:t>
      </w:r>
      <w:r w:rsidR="00724588" w:rsidRPr="00C42D8A">
        <w:rPr>
          <w:sz w:val="22"/>
          <w:szCs w:val="22"/>
        </w:rPr>
        <w:t xml:space="preserve"> during the peak month, less</w:t>
      </w:r>
      <w:r w:rsidR="002575AD" w:rsidRPr="00C42D8A">
        <w:rPr>
          <w:sz w:val="22"/>
          <w:szCs w:val="22"/>
        </w:rPr>
        <w:t xml:space="preserve"> ERU’s previously purchased)</w:t>
      </w:r>
      <w:r w:rsidR="00FF466F" w:rsidRPr="00C42D8A">
        <w:rPr>
          <w:sz w:val="22"/>
          <w:szCs w:val="22"/>
        </w:rPr>
        <w:t xml:space="preserve"> based on the current rates in effect at the date of the bill</w:t>
      </w:r>
      <w:r w:rsidR="002575AD" w:rsidRPr="00C42D8A">
        <w:rPr>
          <w:sz w:val="22"/>
          <w:szCs w:val="22"/>
        </w:rPr>
        <w:t>.</w:t>
      </w:r>
      <w:r w:rsidR="002575AD" w:rsidRPr="00C42D8A">
        <w:rPr>
          <w:b/>
          <w:sz w:val="22"/>
          <w:szCs w:val="22"/>
        </w:rPr>
        <w:t xml:space="preserve">  </w:t>
      </w:r>
      <w:r w:rsidR="00FF466F" w:rsidRPr="00C42D8A">
        <w:rPr>
          <w:sz w:val="22"/>
          <w:szCs w:val="22"/>
        </w:rPr>
        <w:t xml:space="preserve">Customers identified as exceeding the applicable usage limits and who consistently place high demands or a capacity burden on the Authority’s </w:t>
      </w:r>
      <w:r w:rsidR="00FB73B8">
        <w:rPr>
          <w:sz w:val="22"/>
          <w:szCs w:val="22"/>
        </w:rPr>
        <w:t xml:space="preserve">water and sewer </w:t>
      </w:r>
      <w:r w:rsidR="00FF466F" w:rsidRPr="00C42D8A">
        <w:rPr>
          <w:sz w:val="22"/>
          <w:szCs w:val="22"/>
        </w:rPr>
        <w:t xml:space="preserve">system </w:t>
      </w:r>
      <w:r w:rsidR="00DE7943" w:rsidRPr="00C42D8A">
        <w:rPr>
          <w:sz w:val="22"/>
          <w:szCs w:val="22"/>
        </w:rPr>
        <w:t>may</w:t>
      </w:r>
      <w:r w:rsidR="00FF466F" w:rsidRPr="00C42D8A">
        <w:rPr>
          <w:sz w:val="22"/>
          <w:szCs w:val="22"/>
        </w:rPr>
        <w:t xml:space="preserve"> be required to pay Supplemental Availability Fees.</w:t>
      </w:r>
      <w:r w:rsidR="00603BCD" w:rsidRPr="00C42D8A">
        <w:rPr>
          <w:sz w:val="22"/>
          <w:szCs w:val="22"/>
        </w:rPr>
        <w:t xml:space="preserve"> </w:t>
      </w:r>
      <w:r w:rsidR="005A4938" w:rsidRPr="00C42D8A">
        <w:rPr>
          <w:sz w:val="22"/>
          <w:szCs w:val="22"/>
        </w:rPr>
        <w:t xml:space="preserve"> </w:t>
      </w:r>
      <w:r w:rsidR="00603BCD" w:rsidRPr="00C42D8A">
        <w:rPr>
          <w:sz w:val="22"/>
          <w:szCs w:val="22"/>
        </w:rPr>
        <w:t>At any time, the Authority reserves the right to seek Supplemental Availability Fees when water or sewer demand exceeds the amount of capacity purchased, regardless of a change in ownership.</w:t>
      </w:r>
    </w:p>
    <w:p w:rsidR="00207D4D" w:rsidRDefault="00207D4D" w:rsidP="000F645D">
      <w:pPr>
        <w:pStyle w:val="Sectiona"/>
        <w:numPr>
          <w:ilvl w:val="0"/>
          <w:numId w:val="0"/>
        </w:numPr>
        <w:ind w:left="720"/>
        <w:rPr>
          <w:sz w:val="22"/>
          <w:szCs w:val="22"/>
        </w:rPr>
      </w:pPr>
    </w:p>
    <w:p w:rsidR="0060638B" w:rsidRPr="00201C9A" w:rsidRDefault="00532FA1" w:rsidP="00194A11">
      <w:pPr>
        <w:pStyle w:val="Sectiona"/>
        <w:tabs>
          <w:tab w:val="clear" w:pos="720"/>
        </w:tabs>
        <w:rPr>
          <w:sz w:val="22"/>
          <w:szCs w:val="22"/>
        </w:rPr>
      </w:pPr>
      <w:r w:rsidRPr="00201C9A">
        <w:rPr>
          <w:sz w:val="22"/>
          <w:szCs w:val="22"/>
          <w:u w:val="single"/>
        </w:rPr>
        <w:t xml:space="preserve">Deferrals: </w:t>
      </w:r>
      <w:r w:rsidR="0060638B" w:rsidRPr="00201C9A">
        <w:rPr>
          <w:sz w:val="22"/>
          <w:szCs w:val="22"/>
        </w:rPr>
        <w:t>In unusual circumstances, the General Manager may allow a deferral of Availability Fees of up to twelve months for government agencies.  Such a request must be made in writing to the General Manager’s office.  In the case of an approved government deferral, the Authority shall waive the requirement of the government agency to show proof of Certification to Prince William County.</w:t>
      </w:r>
    </w:p>
    <w:p w:rsidR="00500EA9" w:rsidRPr="00C42D8A" w:rsidRDefault="00500EA9" w:rsidP="00500EA9">
      <w:pPr>
        <w:rPr>
          <w:rFonts w:ascii="Arial" w:hAnsi="Arial" w:cs="Arial"/>
          <w:sz w:val="22"/>
          <w:szCs w:val="22"/>
        </w:rPr>
      </w:pPr>
    </w:p>
    <w:p w:rsidR="00500EA9" w:rsidRPr="00C42D8A" w:rsidRDefault="00500EA9" w:rsidP="003250A6">
      <w:pPr>
        <w:pStyle w:val="Section"/>
        <w:rPr>
          <w:sz w:val="22"/>
          <w:szCs w:val="22"/>
        </w:rPr>
      </w:pPr>
      <w:r w:rsidRPr="00C42D8A">
        <w:rPr>
          <w:sz w:val="22"/>
          <w:szCs w:val="22"/>
        </w:rPr>
        <w:t xml:space="preserve">§ </w:t>
      </w:r>
      <w:r w:rsidR="00DA5646" w:rsidRPr="00C42D8A">
        <w:rPr>
          <w:sz w:val="22"/>
          <w:szCs w:val="22"/>
        </w:rPr>
        <w:t>41535</w:t>
      </w:r>
      <w:r w:rsidRPr="00C42D8A">
        <w:rPr>
          <w:sz w:val="22"/>
          <w:szCs w:val="22"/>
        </w:rPr>
        <w:t>.</w:t>
      </w:r>
      <w:r w:rsidRPr="00C42D8A">
        <w:rPr>
          <w:sz w:val="22"/>
          <w:szCs w:val="22"/>
        </w:rPr>
        <w:tab/>
      </w:r>
      <w:proofErr w:type="gramStart"/>
      <w:r w:rsidR="004C75E9">
        <w:rPr>
          <w:sz w:val="22"/>
          <w:szCs w:val="22"/>
        </w:rPr>
        <w:t>Facility Charges</w:t>
      </w:r>
      <w:r w:rsidRPr="00C42D8A">
        <w:rPr>
          <w:sz w:val="22"/>
          <w:szCs w:val="22"/>
        </w:rPr>
        <w:t>.</w:t>
      </w:r>
      <w:proofErr w:type="gramEnd"/>
    </w:p>
    <w:p w:rsidR="002C6953" w:rsidRPr="00C42D8A" w:rsidRDefault="002C6953" w:rsidP="0045011F">
      <w:pPr>
        <w:pStyle w:val="SectionText"/>
        <w:keepNext/>
        <w:tabs>
          <w:tab w:val="clear" w:pos="1080"/>
        </w:tabs>
        <w:rPr>
          <w:sz w:val="22"/>
          <w:szCs w:val="22"/>
        </w:rPr>
      </w:pPr>
    </w:p>
    <w:p w:rsidR="003A1BEC" w:rsidRPr="00C42D8A" w:rsidRDefault="001748FE" w:rsidP="00194A11">
      <w:pPr>
        <w:pStyle w:val="Sectiona"/>
        <w:numPr>
          <w:ilvl w:val="0"/>
          <w:numId w:val="26"/>
        </w:numPr>
        <w:tabs>
          <w:tab w:val="clear" w:pos="720"/>
        </w:tabs>
        <w:rPr>
          <w:sz w:val="22"/>
          <w:szCs w:val="22"/>
        </w:rPr>
      </w:pPr>
      <w:r w:rsidRPr="00C42D8A">
        <w:rPr>
          <w:sz w:val="22"/>
          <w:szCs w:val="22"/>
        </w:rPr>
        <w:t xml:space="preserve">It is the responsibility of the Property Owner to make all improvements, both on-site and off-site, to the water and sanitary sewer systems necessary to develop a property.  Property Owners shall be responsible to construct and pay for all Connection and Customer Facilities. </w:t>
      </w:r>
      <w:r w:rsidR="005842C7" w:rsidRPr="00C42D8A">
        <w:rPr>
          <w:sz w:val="22"/>
          <w:szCs w:val="22"/>
        </w:rPr>
        <w:t xml:space="preserve"> </w:t>
      </w:r>
      <w:r w:rsidRPr="00C42D8A">
        <w:rPr>
          <w:sz w:val="22"/>
          <w:szCs w:val="22"/>
        </w:rPr>
        <w:t xml:space="preserve">The Property Owner shall also be responsible for obtaining any </w:t>
      </w:r>
      <w:r w:rsidR="003A1BEC" w:rsidRPr="00C42D8A">
        <w:rPr>
          <w:sz w:val="22"/>
          <w:szCs w:val="22"/>
        </w:rPr>
        <w:t xml:space="preserve">right of entry, such as </w:t>
      </w:r>
      <w:r w:rsidRPr="00C42D8A">
        <w:rPr>
          <w:sz w:val="22"/>
          <w:szCs w:val="22"/>
        </w:rPr>
        <w:t>easements</w:t>
      </w:r>
      <w:r w:rsidR="003A1BEC" w:rsidRPr="00C42D8A">
        <w:rPr>
          <w:sz w:val="22"/>
          <w:szCs w:val="22"/>
        </w:rPr>
        <w:t xml:space="preserve"> or private property agreements</w:t>
      </w:r>
      <w:r w:rsidRPr="00C42D8A">
        <w:rPr>
          <w:sz w:val="22"/>
          <w:szCs w:val="22"/>
        </w:rPr>
        <w:t xml:space="preserve"> that may be required to connect service.</w:t>
      </w:r>
    </w:p>
    <w:p w:rsidR="003A1BEC" w:rsidRPr="00C42D8A" w:rsidRDefault="003A1BEC" w:rsidP="00194A11">
      <w:pPr>
        <w:pStyle w:val="Sectiona"/>
        <w:numPr>
          <w:ilvl w:val="0"/>
          <w:numId w:val="0"/>
        </w:numPr>
        <w:ind w:left="450"/>
        <w:rPr>
          <w:sz w:val="22"/>
          <w:szCs w:val="22"/>
        </w:rPr>
      </w:pPr>
    </w:p>
    <w:p w:rsidR="003A3D3E" w:rsidRDefault="003A3D3E" w:rsidP="00194A11">
      <w:pPr>
        <w:pStyle w:val="Sectiona"/>
        <w:numPr>
          <w:ilvl w:val="0"/>
          <w:numId w:val="26"/>
        </w:numPr>
        <w:tabs>
          <w:tab w:val="clear" w:pos="720"/>
        </w:tabs>
        <w:rPr>
          <w:sz w:val="22"/>
          <w:szCs w:val="22"/>
        </w:rPr>
      </w:pPr>
      <w:r>
        <w:rPr>
          <w:sz w:val="22"/>
          <w:szCs w:val="22"/>
        </w:rPr>
        <w:t xml:space="preserve">The Authority does not </w:t>
      </w:r>
      <w:r w:rsidR="00CE1784">
        <w:rPr>
          <w:sz w:val="22"/>
          <w:szCs w:val="22"/>
        </w:rPr>
        <w:t xml:space="preserve">construct or fund local lines (water or sewer) for the purpose of serving existing neighborhoods, lots or undeveloped areas.  The Authority only constructs Water Transmission Mains and Sewer Interceptors to support water and sewer </w:t>
      </w:r>
      <w:r w:rsidR="00CC089C">
        <w:rPr>
          <w:sz w:val="22"/>
          <w:szCs w:val="22"/>
        </w:rPr>
        <w:t xml:space="preserve">system operations.  The </w:t>
      </w:r>
      <w:r w:rsidR="00CC089C" w:rsidRPr="00935878">
        <w:rPr>
          <w:sz w:val="22"/>
          <w:szCs w:val="22"/>
        </w:rPr>
        <w:t xml:space="preserve">extension of service </w:t>
      </w:r>
      <w:r w:rsidR="00CC089C" w:rsidRPr="00B1485E">
        <w:rPr>
          <w:sz w:val="22"/>
          <w:szCs w:val="22"/>
        </w:rPr>
        <w:t>is the responsibility of the Property Owner.</w:t>
      </w:r>
    </w:p>
    <w:p w:rsidR="003A3D3E" w:rsidRDefault="003A3D3E" w:rsidP="000F645D">
      <w:pPr>
        <w:pStyle w:val="Sectiona"/>
        <w:numPr>
          <w:ilvl w:val="0"/>
          <w:numId w:val="0"/>
        </w:numPr>
        <w:ind w:left="720"/>
        <w:rPr>
          <w:sz w:val="22"/>
          <w:szCs w:val="22"/>
        </w:rPr>
      </w:pPr>
    </w:p>
    <w:p w:rsidR="001748FE" w:rsidRPr="00C42D8A" w:rsidRDefault="003A1BEC" w:rsidP="00194A11">
      <w:pPr>
        <w:pStyle w:val="Sectiona"/>
        <w:numPr>
          <w:ilvl w:val="0"/>
          <w:numId w:val="26"/>
        </w:numPr>
        <w:tabs>
          <w:tab w:val="clear" w:pos="720"/>
        </w:tabs>
        <w:rPr>
          <w:sz w:val="22"/>
          <w:szCs w:val="22"/>
        </w:rPr>
      </w:pPr>
      <w:r w:rsidRPr="00C42D8A">
        <w:rPr>
          <w:sz w:val="22"/>
          <w:szCs w:val="22"/>
        </w:rPr>
        <w:t xml:space="preserve">All extensions and upgrades to the Authority’s </w:t>
      </w:r>
      <w:r w:rsidR="00FB73B8">
        <w:rPr>
          <w:sz w:val="22"/>
          <w:szCs w:val="22"/>
        </w:rPr>
        <w:t xml:space="preserve">water and sewer </w:t>
      </w:r>
      <w:r w:rsidRPr="00C42D8A">
        <w:rPr>
          <w:sz w:val="22"/>
          <w:szCs w:val="22"/>
        </w:rPr>
        <w:t xml:space="preserve">system must be made in accordance with the Authority’s </w:t>
      </w:r>
      <w:r w:rsidR="00374F48">
        <w:rPr>
          <w:sz w:val="22"/>
          <w:szCs w:val="22"/>
        </w:rPr>
        <w:t xml:space="preserve">USM.  </w:t>
      </w:r>
      <w:r w:rsidR="001748FE" w:rsidRPr="00C42D8A">
        <w:rPr>
          <w:sz w:val="22"/>
          <w:szCs w:val="22"/>
        </w:rPr>
        <w:t>The Authority</w:t>
      </w:r>
      <w:r w:rsidRPr="00C42D8A">
        <w:rPr>
          <w:sz w:val="22"/>
          <w:szCs w:val="22"/>
        </w:rPr>
        <w:t xml:space="preserve">’s Engineering </w:t>
      </w:r>
      <w:r w:rsidR="00696C31" w:rsidRPr="00C42D8A">
        <w:rPr>
          <w:sz w:val="22"/>
          <w:szCs w:val="22"/>
        </w:rPr>
        <w:t xml:space="preserve">&amp; Planning </w:t>
      </w:r>
      <w:r w:rsidRPr="00C42D8A">
        <w:rPr>
          <w:sz w:val="22"/>
          <w:szCs w:val="22"/>
        </w:rPr>
        <w:t xml:space="preserve">Division shall inspect that </w:t>
      </w:r>
      <w:r w:rsidR="001748FE" w:rsidRPr="00C42D8A">
        <w:rPr>
          <w:sz w:val="22"/>
          <w:szCs w:val="22"/>
        </w:rPr>
        <w:t>new connections are in compliance with the Authority’s USM.</w:t>
      </w:r>
    </w:p>
    <w:p w:rsidR="001748FE" w:rsidRPr="00C42D8A" w:rsidRDefault="001748FE" w:rsidP="00194A11">
      <w:pPr>
        <w:pStyle w:val="ListParagraph"/>
        <w:rPr>
          <w:rFonts w:ascii="Arial" w:hAnsi="Arial" w:cs="Arial"/>
          <w:sz w:val="22"/>
          <w:szCs w:val="22"/>
        </w:rPr>
      </w:pPr>
    </w:p>
    <w:p w:rsidR="001748FE" w:rsidRPr="00C42D8A" w:rsidRDefault="001748FE" w:rsidP="00194A11">
      <w:pPr>
        <w:pStyle w:val="Sectiona"/>
        <w:tabs>
          <w:tab w:val="clear" w:pos="720"/>
        </w:tabs>
        <w:rPr>
          <w:sz w:val="22"/>
          <w:szCs w:val="22"/>
        </w:rPr>
      </w:pPr>
      <w:r w:rsidRPr="00C42D8A">
        <w:rPr>
          <w:sz w:val="22"/>
          <w:szCs w:val="22"/>
        </w:rPr>
        <w:t xml:space="preserve">Connection Facilities are all facilities constructed by the Property Owner and conveyed to the Authority.  Connection Facilities may include collection and/or distribution mains, water service lines, </w:t>
      </w:r>
      <w:r w:rsidR="00610C84" w:rsidRPr="00C42D8A">
        <w:rPr>
          <w:sz w:val="22"/>
          <w:szCs w:val="22"/>
        </w:rPr>
        <w:t>sewer laterals</w:t>
      </w:r>
      <w:r w:rsidRPr="00C42D8A">
        <w:rPr>
          <w:sz w:val="22"/>
          <w:szCs w:val="22"/>
        </w:rPr>
        <w:t>, taps, and all other facilities from the Authority’s existing water or sewer main up to and including the meter box or flush station</w:t>
      </w:r>
      <w:r w:rsidR="004A3567">
        <w:rPr>
          <w:sz w:val="22"/>
          <w:szCs w:val="22"/>
        </w:rPr>
        <w:t>, or, in the case of gravity sewer laterals, up to the VDOT right-of-way line</w:t>
      </w:r>
      <w:r w:rsidRPr="00C42D8A">
        <w:rPr>
          <w:sz w:val="22"/>
          <w:szCs w:val="22"/>
        </w:rPr>
        <w:t xml:space="preserve">.  These costs are the responsibility of the Property Owner and </w:t>
      </w:r>
      <w:r w:rsidR="00B23E9D" w:rsidRPr="00C42D8A">
        <w:rPr>
          <w:sz w:val="22"/>
          <w:szCs w:val="22"/>
        </w:rPr>
        <w:t>a</w:t>
      </w:r>
      <w:r w:rsidRPr="00C42D8A">
        <w:rPr>
          <w:sz w:val="22"/>
          <w:szCs w:val="22"/>
        </w:rPr>
        <w:t>re not covered in the Availability Fee.  Connection Facilities are typically within a public easement</w:t>
      </w:r>
      <w:r w:rsidR="006C2717" w:rsidRPr="00C42D8A">
        <w:rPr>
          <w:sz w:val="22"/>
          <w:szCs w:val="22"/>
        </w:rPr>
        <w:t xml:space="preserve"> or</w:t>
      </w:r>
      <w:r w:rsidR="004A3567">
        <w:rPr>
          <w:sz w:val="22"/>
          <w:szCs w:val="22"/>
        </w:rPr>
        <w:t xml:space="preserve"> VDOT</w:t>
      </w:r>
      <w:r w:rsidR="006C2717" w:rsidRPr="00C42D8A">
        <w:rPr>
          <w:sz w:val="22"/>
          <w:szCs w:val="22"/>
        </w:rPr>
        <w:t xml:space="preserve"> right</w:t>
      </w:r>
      <w:r w:rsidR="004A3567">
        <w:rPr>
          <w:sz w:val="22"/>
          <w:szCs w:val="22"/>
        </w:rPr>
        <w:t>-</w:t>
      </w:r>
      <w:r w:rsidR="006C2717" w:rsidRPr="00C42D8A">
        <w:rPr>
          <w:sz w:val="22"/>
          <w:szCs w:val="22"/>
        </w:rPr>
        <w:t>of</w:t>
      </w:r>
      <w:r w:rsidR="004A3567">
        <w:rPr>
          <w:sz w:val="22"/>
          <w:szCs w:val="22"/>
        </w:rPr>
        <w:t>-</w:t>
      </w:r>
      <w:r w:rsidR="006C2717" w:rsidRPr="00C42D8A">
        <w:rPr>
          <w:sz w:val="22"/>
          <w:szCs w:val="22"/>
        </w:rPr>
        <w:t>way</w:t>
      </w:r>
      <w:r w:rsidR="00912E29" w:rsidRPr="00C42D8A">
        <w:rPr>
          <w:sz w:val="22"/>
          <w:szCs w:val="22"/>
        </w:rPr>
        <w:t xml:space="preserve">.   Property Owner responsibilities regarding maintenance of gravity sewer mains, sewer service lines and laterals, grinder pumps, sump pumps, and water service lines are further defined in Administrative Code sections 45101-45105 </w:t>
      </w:r>
      <w:r w:rsidR="004438C1" w:rsidRPr="00C42D8A">
        <w:rPr>
          <w:sz w:val="22"/>
          <w:szCs w:val="22"/>
        </w:rPr>
        <w:t xml:space="preserve">Water Service Responsibilities </w:t>
      </w:r>
      <w:r w:rsidR="00912E29" w:rsidRPr="00C42D8A">
        <w:rPr>
          <w:sz w:val="22"/>
          <w:szCs w:val="22"/>
        </w:rPr>
        <w:t>and 45201-45215</w:t>
      </w:r>
      <w:r w:rsidR="004438C1" w:rsidRPr="00C42D8A">
        <w:rPr>
          <w:sz w:val="22"/>
          <w:szCs w:val="22"/>
        </w:rPr>
        <w:t xml:space="preserve"> Sewer Service Responsibilities</w:t>
      </w:r>
      <w:r w:rsidRPr="00C42D8A">
        <w:rPr>
          <w:sz w:val="22"/>
          <w:szCs w:val="22"/>
        </w:rPr>
        <w:t>.</w:t>
      </w:r>
      <w:r w:rsidR="00912E29" w:rsidRPr="00C42D8A">
        <w:rPr>
          <w:sz w:val="22"/>
          <w:szCs w:val="22"/>
        </w:rPr>
        <w:t xml:space="preserve">      </w:t>
      </w:r>
    </w:p>
    <w:p w:rsidR="001748FE" w:rsidRPr="00C42D8A" w:rsidRDefault="001748FE" w:rsidP="00194A11">
      <w:pPr>
        <w:pStyle w:val="Sectiona"/>
        <w:numPr>
          <w:ilvl w:val="0"/>
          <w:numId w:val="0"/>
        </w:numPr>
        <w:ind w:left="450"/>
        <w:rPr>
          <w:sz w:val="22"/>
          <w:szCs w:val="22"/>
        </w:rPr>
      </w:pPr>
    </w:p>
    <w:p w:rsidR="001748FE" w:rsidRPr="00C42D8A" w:rsidRDefault="001748FE" w:rsidP="00194A11">
      <w:pPr>
        <w:pStyle w:val="Sectiona"/>
        <w:tabs>
          <w:tab w:val="clear" w:pos="720"/>
        </w:tabs>
        <w:rPr>
          <w:sz w:val="22"/>
          <w:szCs w:val="22"/>
        </w:rPr>
      </w:pPr>
      <w:r w:rsidRPr="00C42D8A">
        <w:rPr>
          <w:sz w:val="22"/>
          <w:szCs w:val="22"/>
        </w:rPr>
        <w:t>Customer Facilities are all facilities that are constructed, owned and maintained by the Property Owner.  Customer Facilities include the portion of the water service line or sewer lateral from the house or building to the meter box, or flush station</w:t>
      </w:r>
      <w:r w:rsidR="004A3567">
        <w:rPr>
          <w:sz w:val="22"/>
          <w:szCs w:val="22"/>
        </w:rPr>
        <w:t>, or, in the case of gravity sewer laterals, up to the VDOT right-of-way line</w:t>
      </w:r>
      <w:r w:rsidRPr="00C42D8A">
        <w:rPr>
          <w:sz w:val="22"/>
          <w:szCs w:val="22"/>
        </w:rPr>
        <w:t xml:space="preserve">.  </w:t>
      </w:r>
      <w:r w:rsidR="0035416F">
        <w:rPr>
          <w:sz w:val="22"/>
          <w:szCs w:val="22"/>
        </w:rPr>
        <w:t xml:space="preserve">All gravity sewer laterals not in VDOT right-of-way are Customer Facilities.  </w:t>
      </w:r>
      <w:r w:rsidRPr="00C42D8A">
        <w:rPr>
          <w:sz w:val="22"/>
          <w:szCs w:val="22"/>
        </w:rPr>
        <w:t>Customer Facilities are typically on private property.</w:t>
      </w:r>
    </w:p>
    <w:p w:rsidR="00CD3878" w:rsidRPr="00C42D8A" w:rsidRDefault="00CD3878" w:rsidP="00194A11">
      <w:pPr>
        <w:pStyle w:val="Sectiona"/>
        <w:numPr>
          <w:ilvl w:val="0"/>
          <w:numId w:val="0"/>
        </w:numPr>
        <w:ind w:left="450"/>
        <w:rPr>
          <w:sz w:val="22"/>
          <w:szCs w:val="22"/>
        </w:rPr>
      </w:pPr>
    </w:p>
    <w:p w:rsidR="00CD3878" w:rsidRPr="00C42D8A" w:rsidRDefault="00CD3878" w:rsidP="00194A11">
      <w:pPr>
        <w:pStyle w:val="Sectiona"/>
        <w:tabs>
          <w:tab w:val="clear" w:pos="720"/>
        </w:tabs>
        <w:rPr>
          <w:sz w:val="22"/>
          <w:szCs w:val="22"/>
        </w:rPr>
      </w:pPr>
      <w:r w:rsidRPr="00C42D8A">
        <w:rPr>
          <w:sz w:val="22"/>
          <w:szCs w:val="22"/>
        </w:rPr>
        <w:t xml:space="preserve">The Authority may elect to increase the size, re-route, or extend facilities in conjunction with the service connection request.  </w:t>
      </w:r>
      <w:r w:rsidR="0010048C" w:rsidRPr="00C42D8A">
        <w:rPr>
          <w:sz w:val="22"/>
          <w:szCs w:val="22"/>
        </w:rPr>
        <w:t>In these cases, the requesting Property O</w:t>
      </w:r>
      <w:r w:rsidRPr="00C42D8A">
        <w:rPr>
          <w:sz w:val="22"/>
          <w:szCs w:val="22"/>
        </w:rPr>
        <w:t xml:space="preserve">wner is </w:t>
      </w:r>
      <w:r w:rsidR="00BA7D66" w:rsidRPr="00C42D8A">
        <w:rPr>
          <w:sz w:val="22"/>
          <w:szCs w:val="22"/>
        </w:rPr>
        <w:t xml:space="preserve">only </w:t>
      </w:r>
      <w:r w:rsidRPr="00C42D8A">
        <w:rPr>
          <w:sz w:val="22"/>
          <w:szCs w:val="22"/>
        </w:rPr>
        <w:t>responsible for the cost of Connection and Customer Facility Costs requ</w:t>
      </w:r>
      <w:r w:rsidR="0010048C" w:rsidRPr="00C42D8A">
        <w:rPr>
          <w:sz w:val="22"/>
          <w:szCs w:val="22"/>
        </w:rPr>
        <w:t xml:space="preserve">ired </w:t>
      </w:r>
      <w:proofErr w:type="gramStart"/>
      <w:r w:rsidR="0010048C" w:rsidRPr="00C42D8A">
        <w:rPr>
          <w:sz w:val="22"/>
          <w:szCs w:val="22"/>
        </w:rPr>
        <w:t xml:space="preserve">to </w:t>
      </w:r>
      <w:r w:rsidRPr="00C42D8A">
        <w:rPr>
          <w:sz w:val="22"/>
          <w:szCs w:val="22"/>
        </w:rPr>
        <w:t>deliver</w:t>
      </w:r>
      <w:proofErr w:type="gramEnd"/>
      <w:r w:rsidRPr="00C42D8A">
        <w:rPr>
          <w:sz w:val="22"/>
          <w:szCs w:val="22"/>
        </w:rPr>
        <w:t xml:space="preserve"> service to the location.  See </w:t>
      </w:r>
      <w:r w:rsidR="004625F1" w:rsidRPr="00C42D8A">
        <w:rPr>
          <w:sz w:val="22"/>
          <w:szCs w:val="22"/>
        </w:rPr>
        <w:t>Section 41560</w:t>
      </w:r>
      <w:r w:rsidRPr="00C42D8A">
        <w:rPr>
          <w:sz w:val="22"/>
          <w:szCs w:val="22"/>
        </w:rPr>
        <w:t xml:space="preserve"> Master Plan Utility Adjustments</w:t>
      </w:r>
      <w:r w:rsidR="004438C1" w:rsidRPr="00C42D8A">
        <w:rPr>
          <w:sz w:val="22"/>
          <w:szCs w:val="22"/>
        </w:rPr>
        <w:t xml:space="preserve"> (MPUA’s)</w:t>
      </w:r>
      <w:r w:rsidRPr="00C42D8A">
        <w:rPr>
          <w:sz w:val="22"/>
          <w:szCs w:val="22"/>
        </w:rPr>
        <w:t>.</w:t>
      </w:r>
    </w:p>
    <w:p w:rsidR="00500EA9" w:rsidRPr="00C42D8A" w:rsidRDefault="00500EA9" w:rsidP="00021739">
      <w:pPr>
        <w:pStyle w:val="SectionText"/>
        <w:rPr>
          <w:sz w:val="22"/>
          <w:szCs w:val="22"/>
          <w:u w:val="single"/>
        </w:rPr>
      </w:pPr>
    </w:p>
    <w:p w:rsidR="00500EA9" w:rsidRPr="00C42D8A" w:rsidRDefault="00500EA9" w:rsidP="00194A11">
      <w:pPr>
        <w:pStyle w:val="Section"/>
        <w:rPr>
          <w:sz w:val="22"/>
          <w:szCs w:val="22"/>
        </w:rPr>
      </w:pPr>
      <w:r w:rsidRPr="00C42D8A">
        <w:rPr>
          <w:sz w:val="22"/>
          <w:szCs w:val="22"/>
        </w:rPr>
        <w:t xml:space="preserve">§ </w:t>
      </w:r>
      <w:r w:rsidR="00DA5646" w:rsidRPr="00C42D8A">
        <w:rPr>
          <w:sz w:val="22"/>
          <w:szCs w:val="22"/>
        </w:rPr>
        <w:t>41540</w:t>
      </w:r>
      <w:r w:rsidRPr="00C42D8A">
        <w:rPr>
          <w:sz w:val="22"/>
          <w:szCs w:val="22"/>
        </w:rPr>
        <w:t>.</w:t>
      </w:r>
      <w:r w:rsidRPr="00C42D8A">
        <w:rPr>
          <w:sz w:val="22"/>
          <w:szCs w:val="22"/>
        </w:rPr>
        <w:tab/>
        <w:t>L</w:t>
      </w:r>
      <w:r w:rsidR="005905FB" w:rsidRPr="00C42D8A">
        <w:rPr>
          <w:sz w:val="22"/>
          <w:szCs w:val="22"/>
        </w:rPr>
        <w:t>ocal Facilities Charges (LFC’s).</w:t>
      </w:r>
    </w:p>
    <w:p w:rsidR="00500EA9" w:rsidRPr="00C42D8A" w:rsidRDefault="00500EA9" w:rsidP="00500EA9">
      <w:pPr>
        <w:pStyle w:val="Section"/>
        <w:rPr>
          <w:sz w:val="22"/>
          <w:szCs w:val="22"/>
        </w:rPr>
      </w:pPr>
    </w:p>
    <w:p w:rsidR="00D457AA" w:rsidRPr="00C42D8A" w:rsidRDefault="00D457AA" w:rsidP="00194A11">
      <w:pPr>
        <w:pStyle w:val="Sectiona"/>
        <w:numPr>
          <w:ilvl w:val="0"/>
          <w:numId w:val="40"/>
        </w:numPr>
        <w:tabs>
          <w:tab w:val="clear" w:pos="720"/>
        </w:tabs>
        <w:rPr>
          <w:sz w:val="22"/>
          <w:szCs w:val="22"/>
        </w:rPr>
      </w:pPr>
      <w:r w:rsidRPr="00C42D8A">
        <w:rPr>
          <w:sz w:val="22"/>
          <w:szCs w:val="22"/>
        </w:rPr>
        <w:t xml:space="preserve">New service locations </w:t>
      </w:r>
      <w:r w:rsidR="00500EA9" w:rsidRPr="00C42D8A">
        <w:rPr>
          <w:sz w:val="22"/>
          <w:szCs w:val="22"/>
        </w:rPr>
        <w:t xml:space="preserve">may be subject to an additional fee established by the Authority’s Board of Directors called a Local Facilities Charge (LFC). </w:t>
      </w:r>
      <w:r w:rsidR="005E7336" w:rsidRPr="00C42D8A">
        <w:rPr>
          <w:sz w:val="22"/>
          <w:szCs w:val="22"/>
        </w:rPr>
        <w:t xml:space="preserve"> </w:t>
      </w:r>
      <w:r w:rsidR="00A12595" w:rsidRPr="00C42D8A">
        <w:rPr>
          <w:sz w:val="22"/>
          <w:szCs w:val="22"/>
        </w:rPr>
        <w:t xml:space="preserve">LFC’s are designed to recoup the </w:t>
      </w:r>
      <w:r w:rsidR="00203037" w:rsidRPr="00C42D8A">
        <w:rPr>
          <w:sz w:val="22"/>
          <w:szCs w:val="22"/>
        </w:rPr>
        <w:t xml:space="preserve">proportionate </w:t>
      </w:r>
      <w:r w:rsidR="00A12595" w:rsidRPr="00C42D8A">
        <w:rPr>
          <w:sz w:val="22"/>
          <w:szCs w:val="22"/>
        </w:rPr>
        <w:t xml:space="preserve">cost of designated infrastructure projects </w:t>
      </w:r>
      <w:r w:rsidRPr="00C42D8A">
        <w:rPr>
          <w:sz w:val="22"/>
          <w:szCs w:val="22"/>
        </w:rPr>
        <w:t xml:space="preserve">from </w:t>
      </w:r>
      <w:r w:rsidR="001D60F9">
        <w:rPr>
          <w:sz w:val="22"/>
          <w:szCs w:val="22"/>
        </w:rPr>
        <w:t xml:space="preserve">new service locations within </w:t>
      </w:r>
      <w:r w:rsidRPr="00C42D8A">
        <w:rPr>
          <w:sz w:val="22"/>
          <w:szCs w:val="22"/>
        </w:rPr>
        <w:t xml:space="preserve">the specific service area that benefits from the project. </w:t>
      </w:r>
      <w:r w:rsidR="00A12595" w:rsidRPr="00C42D8A">
        <w:rPr>
          <w:sz w:val="22"/>
          <w:szCs w:val="22"/>
        </w:rPr>
        <w:t xml:space="preserve">Such projects are paid for by the Service Authority </w:t>
      </w:r>
      <w:r w:rsidR="006A5E87">
        <w:rPr>
          <w:sz w:val="22"/>
          <w:szCs w:val="22"/>
        </w:rPr>
        <w:t xml:space="preserve">or a third party </w:t>
      </w:r>
      <w:r w:rsidR="00A12595" w:rsidRPr="00C42D8A">
        <w:rPr>
          <w:sz w:val="22"/>
          <w:szCs w:val="22"/>
        </w:rPr>
        <w:t xml:space="preserve">and are not included in the Availability Fee. </w:t>
      </w:r>
    </w:p>
    <w:p w:rsidR="00D457AA" w:rsidRPr="00C42D8A" w:rsidRDefault="00D457AA" w:rsidP="00194A11">
      <w:pPr>
        <w:pStyle w:val="Sectiona"/>
        <w:numPr>
          <w:ilvl w:val="0"/>
          <w:numId w:val="0"/>
        </w:numPr>
        <w:ind w:left="450"/>
        <w:rPr>
          <w:sz w:val="22"/>
          <w:szCs w:val="22"/>
        </w:rPr>
      </w:pPr>
    </w:p>
    <w:p w:rsidR="00A12595" w:rsidRPr="00C42D8A" w:rsidRDefault="00A12595" w:rsidP="00194A11">
      <w:pPr>
        <w:pStyle w:val="Sectiona"/>
        <w:numPr>
          <w:ilvl w:val="0"/>
          <w:numId w:val="40"/>
        </w:numPr>
        <w:tabs>
          <w:tab w:val="clear" w:pos="720"/>
        </w:tabs>
        <w:rPr>
          <w:sz w:val="22"/>
          <w:szCs w:val="22"/>
        </w:rPr>
      </w:pPr>
      <w:r w:rsidRPr="00C42D8A">
        <w:rPr>
          <w:sz w:val="22"/>
          <w:szCs w:val="22"/>
        </w:rPr>
        <w:t xml:space="preserve">An LFC shall be </w:t>
      </w:r>
      <w:r w:rsidR="00D457AA" w:rsidRPr="00C42D8A">
        <w:rPr>
          <w:sz w:val="22"/>
          <w:szCs w:val="22"/>
        </w:rPr>
        <w:t xml:space="preserve">established on a </w:t>
      </w:r>
      <w:r w:rsidRPr="00C42D8A">
        <w:rPr>
          <w:sz w:val="22"/>
          <w:szCs w:val="22"/>
        </w:rPr>
        <w:t xml:space="preserve">pro-rata basis (per lot, ERU, or acre).  </w:t>
      </w:r>
      <w:r w:rsidR="00D457AA" w:rsidRPr="00C42D8A">
        <w:rPr>
          <w:sz w:val="22"/>
          <w:szCs w:val="22"/>
        </w:rPr>
        <w:t>If a property is subject to an LFC, the fee must be paid in accordance with the terms stated in the resolution adopted by the Board of Directors. Financial responsibility is incurred at issuance of a Utility Permit or Certification.</w:t>
      </w:r>
    </w:p>
    <w:p w:rsidR="00203037" w:rsidRPr="00C42D8A" w:rsidRDefault="00203037" w:rsidP="003269F9">
      <w:pPr>
        <w:rPr>
          <w:rFonts w:ascii="Arial" w:hAnsi="Arial" w:cs="Arial"/>
        </w:rPr>
      </w:pPr>
    </w:p>
    <w:p w:rsidR="008F694D" w:rsidRPr="00C42D8A" w:rsidRDefault="008F694D" w:rsidP="00952665">
      <w:pPr>
        <w:pStyle w:val="Section"/>
        <w:keepNext/>
        <w:rPr>
          <w:sz w:val="22"/>
          <w:szCs w:val="22"/>
        </w:rPr>
      </w:pPr>
      <w:r w:rsidRPr="00C42D8A">
        <w:rPr>
          <w:sz w:val="22"/>
          <w:szCs w:val="22"/>
        </w:rPr>
        <w:t xml:space="preserve">§ </w:t>
      </w:r>
      <w:r w:rsidR="00DA5646" w:rsidRPr="00C42D8A">
        <w:rPr>
          <w:sz w:val="22"/>
          <w:szCs w:val="22"/>
        </w:rPr>
        <w:t>41545</w:t>
      </w:r>
      <w:r w:rsidRPr="00C42D8A">
        <w:rPr>
          <w:sz w:val="22"/>
          <w:szCs w:val="22"/>
        </w:rPr>
        <w:t>.</w:t>
      </w:r>
      <w:r w:rsidRPr="00C42D8A">
        <w:rPr>
          <w:sz w:val="22"/>
          <w:szCs w:val="22"/>
        </w:rPr>
        <w:tab/>
      </w:r>
      <w:proofErr w:type="gramStart"/>
      <w:r w:rsidRPr="00C42D8A">
        <w:rPr>
          <w:sz w:val="22"/>
          <w:szCs w:val="22"/>
        </w:rPr>
        <w:t>Requests for Service Outside of the Area Currently Served by the Authority.</w:t>
      </w:r>
      <w:proofErr w:type="gramEnd"/>
    </w:p>
    <w:p w:rsidR="008F694D" w:rsidRPr="00C42D8A" w:rsidRDefault="008F694D" w:rsidP="008F694D">
      <w:pPr>
        <w:pStyle w:val="Section"/>
        <w:keepNext/>
        <w:rPr>
          <w:sz w:val="22"/>
          <w:szCs w:val="22"/>
        </w:rPr>
      </w:pPr>
    </w:p>
    <w:p w:rsidR="008F694D" w:rsidRPr="00C42D8A" w:rsidRDefault="008F694D" w:rsidP="00194A11">
      <w:pPr>
        <w:pStyle w:val="Sectiona"/>
        <w:numPr>
          <w:ilvl w:val="0"/>
          <w:numId w:val="30"/>
        </w:numPr>
        <w:tabs>
          <w:tab w:val="clear" w:pos="720"/>
        </w:tabs>
        <w:rPr>
          <w:sz w:val="22"/>
          <w:szCs w:val="22"/>
        </w:rPr>
      </w:pPr>
      <w:r w:rsidRPr="00C42D8A">
        <w:rPr>
          <w:sz w:val="22"/>
          <w:szCs w:val="22"/>
          <w:u w:val="single"/>
        </w:rPr>
        <w:t>Authority as Service Provider</w:t>
      </w:r>
      <w:r w:rsidRPr="00C42D8A">
        <w:rPr>
          <w:sz w:val="22"/>
          <w:szCs w:val="22"/>
        </w:rPr>
        <w:t xml:space="preserve">: The Authority is not the only water and sewer service provider within </w:t>
      </w:r>
      <w:r w:rsidR="00374F48">
        <w:rPr>
          <w:sz w:val="22"/>
          <w:szCs w:val="22"/>
        </w:rPr>
        <w:t>the Authorized Service Area</w:t>
      </w:r>
      <w:r w:rsidRPr="00C42D8A">
        <w:rPr>
          <w:sz w:val="22"/>
          <w:szCs w:val="22"/>
        </w:rPr>
        <w:t xml:space="preserve">.  The Authority shall only review requests for </w:t>
      </w:r>
      <w:r w:rsidR="00A90F01" w:rsidRPr="00C42D8A">
        <w:rPr>
          <w:sz w:val="22"/>
          <w:szCs w:val="22"/>
        </w:rPr>
        <w:t xml:space="preserve">service within the </w:t>
      </w:r>
      <w:r w:rsidR="00374F48">
        <w:rPr>
          <w:sz w:val="22"/>
          <w:szCs w:val="22"/>
        </w:rPr>
        <w:t>Area Served</w:t>
      </w:r>
      <w:r w:rsidRPr="00C42D8A">
        <w:rPr>
          <w:sz w:val="22"/>
          <w:szCs w:val="22"/>
        </w:rPr>
        <w:t>.</w:t>
      </w:r>
    </w:p>
    <w:p w:rsidR="008F694D" w:rsidRPr="00C42D8A" w:rsidRDefault="008F694D" w:rsidP="00194A11">
      <w:pPr>
        <w:pStyle w:val="Sectiona"/>
        <w:numPr>
          <w:ilvl w:val="0"/>
          <w:numId w:val="0"/>
        </w:numPr>
        <w:rPr>
          <w:color w:val="000000"/>
          <w:sz w:val="22"/>
          <w:szCs w:val="22"/>
        </w:rPr>
      </w:pPr>
    </w:p>
    <w:p w:rsidR="008F694D" w:rsidRPr="00C42D8A" w:rsidRDefault="008F694D" w:rsidP="00194A11">
      <w:pPr>
        <w:pStyle w:val="Sectiona"/>
        <w:tabs>
          <w:tab w:val="clear" w:pos="720"/>
        </w:tabs>
        <w:rPr>
          <w:sz w:val="22"/>
          <w:szCs w:val="22"/>
        </w:rPr>
      </w:pPr>
      <w:r w:rsidRPr="00C42D8A">
        <w:rPr>
          <w:sz w:val="22"/>
          <w:u w:val="single"/>
        </w:rPr>
        <w:t>Other Service Provider Options</w:t>
      </w:r>
      <w:r w:rsidRPr="00C42D8A">
        <w:rPr>
          <w:sz w:val="22"/>
          <w:szCs w:val="22"/>
        </w:rPr>
        <w:t xml:space="preserve">: If the Authority does not provide service to a particular area within the </w:t>
      </w:r>
      <w:r w:rsidR="00374F48">
        <w:rPr>
          <w:sz w:val="22"/>
          <w:szCs w:val="22"/>
        </w:rPr>
        <w:t>Area Served</w:t>
      </w:r>
      <w:r w:rsidR="0010048C" w:rsidRPr="00C42D8A">
        <w:rPr>
          <w:sz w:val="22"/>
          <w:szCs w:val="22"/>
        </w:rPr>
        <w:t>, and a Property O</w:t>
      </w:r>
      <w:r w:rsidRPr="00C42D8A">
        <w:rPr>
          <w:sz w:val="22"/>
          <w:szCs w:val="22"/>
        </w:rPr>
        <w:t xml:space="preserve">wner is able to obtain service through another service provider, the Authority may agree to allow the </w:t>
      </w:r>
      <w:r w:rsidR="0010048C" w:rsidRPr="00C42D8A">
        <w:rPr>
          <w:sz w:val="22"/>
          <w:szCs w:val="22"/>
        </w:rPr>
        <w:t>P</w:t>
      </w:r>
      <w:r w:rsidR="00DB60D9" w:rsidRPr="00C42D8A">
        <w:rPr>
          <w:sz w:val="22"/>
          <w:szCs w:val="22"/>
        </w:rPr>
        <w:t>roperty O</w:t>
      </w:r>
      <w:r w:rsidRPr="00C42D8A">
        <w:rPr>
          <w:sz w:val="22"/>
          <w:szCs w:val="22"/>
        </w:rPr>
        <w:t xml:space="preserve">wner to connect to the other service provider’s </w:t>
      </w:r>
      <w:r w:rsidR="00FB73B8">
        <w:rPr>
          <w:sz w:val="22"/>
          <w:szCs w:val="22"/>
        </w:rPr>
        <w:t xml:space="preserve">water and/or </w:t>
      </w:r>
      <w:r w:rsidR="00CE1784">
        <w:rPr>
          <w:sz w:val="22"/>
          <w:szCs w:val="22"/>
        </w:rPr>
        <w:t xml:space="preserve">sewer </w:t>
      </w:r>
      <w:r w:rsidRPr="00C42D8A">
        <w:rPr>
          <w:sz w:val="22"/>
          <w:szCs w:val="22"/>
        </w:rPr>
        <w:t xml:space="preserve">system while remaining as a customer of </w:t>
      </w:r>
      <w:r w:rsidR="00BF506E" w:rsidRPr="00C42D8A">
        <w:rPr>
          <w:sz w:val="22"/>
          <w:szCs w:val="22"/>
        </w:rPr>
        <w:t>the Authority</w:t>
      </w:r>
      <w:r w:rsidRPr="00C42D8A">
        <w:rPr>
          <w:sz w:val="22"/>
          <w:szCs w:val="22"/>
        </w:rPr>
        <w:t>.  A separate agreement concerning this connection will be required between the Authority</w:t>
      </w:r>
      <w:r w:rsidR="00DB60D9" w:rsidRPr="00C42D8A">
        <w:rPr>
          <w:sz w:val="22"/>
          <w:szCs w:val="22"/>
        </w:rPr>
        <w:t>, the Property O</w:t>
      </w:r>
      <w:r w:rsidRPr="00C42D8A">
        <w:rPr>
          <w:sz w:val="22"/>
          <w:szCs w:val="22"/>
        </w:rPr>
        <w:t>wner and the service provider.</w:t>
      </w:r>
    </w:p>
    <w:p w:rsidR="008F694D" w:rsidRPr="00C42D8A" w:rsidRDefault="008F694D" w:rsidP="00500EA9">
      <w:pPr>
        <w:pStyle w:val="Section"/>
        <w:rPr>
          <w:sz w:val="22"/>
          <w:szCs w:val="22"/>
        </w:rPr>
      </w:pPr>
    </w:p>
    <w:p w:rsidR="00500EA9" w:rsidRPr="00C42D8A" w:rsidRDefault="00500EA9" w:rsidP="000F645D">
      <w:pPr>
        <w:pStyle w:val="Section"/>
        <w:keepNext/>
        <w:rPr>
          <w:sz w:val="22"/>
          <w:szCs w:val="22"/>
        </w:rPr>
      </w:pPr>
      <w:r w:rsidRPr="00C42D8A">
        <w:rPr>
          <w:sz w:val="22"/>
          <w:szCs w:val="22"/>
        </w:rPr>
        <w:t xml:space="preserve">§ </w:t>
      </w:r>
      <w:r w:rsidR="00DA5646" w:rsidRPr="00C42D8A">
        <w:rPr>
          <w:sz w:val="22"/>
          <w:szCs w:val="22"/>
        </w:rPr>
        <w:t>41550</w:t>
      </w:r>
      <w:r w:rsidRPr="00C42D8A">
        <w:rPr>
          <w:sz w:val="22"/>
          <w:szCs w:val="22"/>
        </w:rPr>
        <w:t>.</w:t>
      </w:r>
      <w:r w:rsidRPr="00C42D8A">
        <w:rPr>
          <w:sz w:val="22"/>
          <w:szCs w:val="22"/>
        </w:rPr>
        <w:tab/>
      </w:r>
      <w:proofErr w:type="gramStart"/>
      <w:r w:rsidRPr="00C42D8A">
        <w:rPr>
          <w:sz w:val="22"/>
          <w:szCs w:val="22"/>
        </w:rPr>
        <w:t>System Acquisition Requests.</w:t>
      </w:r>
      <w:proofErr w:type="gramEnd"/>
    </w:p>
    <w:p w:rsidR="00500EA9" w:rsidRPr="00C42D8A" w:rsidRDefault="00500EA9" w:rsidP="000F645D">
      <w:pPr>
        <w:pStyle w:val="Section"/>
        <w:keepNext/>
        <w:rPr>
          <w:sz w:val="22"/>
          <w:szCs w:val="22"/>
        </w:rPr>
      </w:pPr>
    </w:p>
    <w:p w:rsidR="00500EA9" w:rsidRPr="00C42D8A" w:rsidRDefault="00500EA9" w:rsidP="000F645D">
      <w:pPr>
        <w:pStyle w:val="Sectiona"/>
        <w:keepNext/>
        <w:numPr>
          <w:ilvl w:val="0"/>
          <w:numId w:val="17"/>
        </w:numPr>
        <w:tabs>
          <w:tab w:val="clear" w:pos="720"/>
        </w:tabs>
        <w:rPr>
          <w:sz w:val="22"/>
          <w:szCs w:val="22"/>
        </w:rPr>
      </w:pPr>
      <w:r w:rsidRPr="00C42D8A">
        <w:rPr>
          <w:sz w:val="22"/>
          <w:szCs w:val="22"/>
        </w:rPr>
        <w:t>The Authority shall in good faith con</w:t>
      </w:r>
      <w:r w:rsidR="004107DB" w:rsidRPr="00C42D8A">
        <w:rPr>
          <w:sz w:val="22"/>
          <w:szCs w:val="22"/>
        </w:rPr>
        <w:t>sider any request from another E</w:t>
      </w:r>
      <w:r w:rsidRPr="00C42D8A">
        <w:rPr>
          <w:sz w:val="22"/>
          <w:szCs w:val="22"/>
        </w:rPr>
        <w:t>ntity to ac</w:t>
      </w:r>
      <w:r w:rsidR="000B24DD" w:rsidRPr="00C42D8A">
        <w:rPr>
          <w:sz w:val="22"/>
          <w:szCs w:val="22"/>
        </w:rPr>
        <w:t>quire</w:t>
      </w:r>
      <w:r w:rsidR="00374F48">
        <w:rPr>
          <w:sz w:val="22"/>
          <w:szCs w:val="22"/>
        </w:rPr>
        <w:t xml:space="preserve"> all or a portion of</w:t>
      </w:r>
      <w:r w:rsidR="000B24DD" w:rsidRPr="00C42D8A">
        <w:rPr>
          <w:sz w:val="22"/>
          <w:szCs w:val="22"/>
        </w:rPr>
        <w:t xml:space="preserve"> </w:t>
      </w:r>
      <w:r w:rsidR="004107DB" w:rsidRPr="00C42D8A">
        <w:rPr>
          <w:sz w:val="22"/>
          <w:szCs w:val="22"/>
        </w:rPr>
        <w:t>the other E</w:t>
      </w:r>
      <w:r w:rsidR="00724C9C" w:rsidRPr="00C42D8A">
        <w:rPr>
          <w:sz w:val="22"/>
          <w:szCs w:val="22"/>
        </w:rPr>
        <w:t xml:space="preserve">ntity’s </w:t>
      </w:r>
      <w:r w:rsidR="000B24DD" w:rsidRPr="00C42D8A">
        <w:rPr>
          <w:sz w:val="22"/>
          <w:szCs w:val="22"/>
        </w:rPr>
        <w:t xml:space="preserve">existing </w:t>
      </w:r>
      <w:r w:rsidR="00FB73B8">
        <w:rPr>
          <w:sz w:val="22"/>
          <w:szCs w:val="22"/>
        </w:rPr>
        <w:t xml:space="preserve">water and/or sewer </w:t>
      </w:r>
      <w:r w:rsidR="000B24DD" w:rsidRPr="00C42D8A">
        <w:rPr>
          <w:sz w:val="22"/>
          <w:szCs w:val="22"/>
        </w:rPr>
        <w:t>system</w:t>
      </w:r>
      <w:r w:rsidR="00374F48">
        <w:rPr>
          <w:sz w:val="22"/>
          <w:szCs w:val="22"/>
        </w:rPr>
        <w:t xml:space="preserve"> located in the Authorized Service Area</w:t>
      </w:r>
      <w:r w:rsidR="000B24DD" w:rsidRPr="00C42D8A">
        <w:rPr>
          <w:sz w:val="22"/>
          <w:szCs w:val="22"/>
        </w:rPr>
        <w:t xml:space="preserve">. </w:t>
      </w:r>
    </w:p>
    <w:p w:rsidR="00500EA9" w:rsidRPr="00C42D8A" w:rsidRDefault="00500EA9" w:rsidP="00194A11">
      <w:pPr>
        <w:pStyle w:val="Sectiona"/>
        <w:numPr>
          <w:ilvl w:val="0"/>
          <w:numId w:val="0"/>
        </w:numPr>
        <w:rPr>
          <w:sz w:val="22"/>
          <w:szCs w:val="22"/>
        </w:rPr>
      </w:pPr>
    </w:p>
    <w:p w:rsidR="00500EA9" w:rsidRPr="00C42D8A" w:rsidRDefault="00500EA9" w:rsidP="00194A11">
      <w:pPr>
        <w:pStyle w:val="Sectiona"/>
        <w:tabs>
          <w:tab w:val="clear" w:pos="720"/>
        </w:tabs>
        <w:rPr>
          <w:sz w:val="22"/>
          <w:szCs w:val="22"/>
        </w:rPr>
      </w:pPr>
      <w:r w:rsidRPr="00C42D8A">
        <w:rPr>
          <w:sz w:val="22"/>
          <w:szCs w:val="22"/>
        </w:rPr>
        <w:t xml:space="preserve">A formal </w:t>
      </w:r>
      <w:r w:rsidR="00724C9C" w:rsidRPr="00C42D8A">
        <w:rPr>
          <w:sz w:val="22"/>
          <w:szCs w:val="22"/>
        </w:rPr>
        <w:t xml:space="preserve">written </w:t>
      </w:r>
      <w:r w:rsidRPr="00C42D8A">
        <w:rPr>
          <w:sz w:val="22"/>
          <w:szCs w:val="22"/>
        </w:rPr>
        <w:t>request shall be sent to the Author</w:t>
      </w:r>
      <w:r w:rsidR="004107DB" w:rsidRPr="00C42D8A">
        <w:rPr>
          <w:sz w:val="22"/>
          <w:szCs w:val="22"/>
        </w:rPr>
        <w:t>ity’s General Manager from the E</w:t>
      </w:r>
      <w:r w:rsidRPr="00C42D8A">
        <w:rPr>
          <w:sz w:val="22"/>
          <w:szCs w:val="22"/>
        </w:rPr>
        <w:t>ntity’s governing body.</w:t>
      </w:r>
    </w:p>
    <w:p w:rsidR="00500EA9" w:rsidRPr="00C42D8A" w:rsidRDefault="00500EA9" w:rsidP="00194A11">
      <w:pPr>
        <w:pStyle w:val="Sectiona"/>
        <w:numPr>
          <w:ilvl w:val="0"/>
          <w:numId w:val="0"/>
        </w:numPr>
        <w:rPr>
          <w:sz w:val="22"/>
          <w:szCs w:val="22"/>
        </w:rPr>
      </w:pPr>
    </w:p>
    <w:p w:rsidR="00500EA9" w:rsidRPr="00C42D8A" w:rsidRDefault="00500EA9" w:rsidP="00194A11">
      <w:pPr>
        <w:pStyle w:val="Sectiona"/>
        <w:tabs>
          <w:tab w:val="clear" w:pos="720"/>
        </w:tabs>
        <w:rPr>
          <w:sz w:val="22"/>
          <w:szCs w:val="22"/>
        </w:rPr>
      </w:pPr>
      <w:r w:rsidRPr="00C42D8A">
        <w:rPr>
          <w:sz w:val="22"/>
          <w:szCs w:val="22"/>
        </w:rPr>
        <w:t xml:space="preserve">The Authority’s General Manager shall take </w:t>
      </w:r>
      <w:r w:rsidR="004438C1" w:rsidRPr="00C42D8A">
        <w:rPr>
          <w:sz w:val="22"/>
          <w:szCs w:val="22"/>
        </w:rPr>
        <w:t>the</w:t>
      </w:r>
      <w:r w:rsidRPr="00C42D8A">
        <w:rPr>
          <w:sz w:val="22"/>
          <w:szCs w:val="22"/>
        </w:rPr>
        <w:t xml:space="preserve"> request to the Authority’s Board of Directors for approval to take such matters into consideration.</w:t>
      </w:r>
    </w:p>
    <w:p w:rsidR="00500EA9" w:rsidRPr="00C42D8A" w:rsidRDefault="00500EA9" w:rsidP="00194A11">
      <w:pPr>
        <w:pStyle w:val="Sectiona"/>
        <w:numPr>
          <w:ilvl w:val="0"/>
          <w:numId w:val="0"/>
        </w:numPr>
        <w:rPr>
          <w:sz w:val="22"/>
          <w:szCs w:val="22"/>
        </w:rPr>
      </w:pPr>
    </w:p>
    <w:p w:rsidR="00500EA9" w:rsidRPr="00C42D8A" w:rsidRDefault="00500EA9" w:rsidP="00194A11">
      <w:pPr>
        <w:pStyle w:val="Sectiona"/>
        <w:tabs>
          <w:tab w:val="clear" w:pos="720"/>
        </w:tabs>
        <w:rPr>
          <w:sz w:val="22"/>
          <w:szCs w:val="22"/>
        </w:rPr>
      </w:pPr>
      <w:r w:rsidRPr="00C42D8A">
        <w:rPr>
          <w:sz w:val="22"/>
          <w:szCs w:val="22"/>
        </w:rPr>
        <w:t xml:space="preserve">The </w:t>
      </w:r>
      <w:r w:rsidR="00C24BD0" w:rsidRPr="00C42D8A">
        <w:rPr>
          <w:sz w:val="22"/>
          <w:szCs w:val="22"/>
        </w:rPr>
        <w:t xml:space="preserve">Authority’s </w:t>
      </w:r>
      <w:r w:rsidRPr="00C42D8A">
        <w:rPr>
          <w:sz w:val="22"/>
          <w:szCs w:val="22"/>
        </w:rPr>
        <w:t xml:space="preserve">Board of Directors may direct the General Manager to take </w:t>
      </w:r>
      <w:r w:rsidR="004438C1" w:rsidRPr="00C42D8A">
        <w:rPr>
          <w:sz w:val="22"/>
          <w:szCs w:val="22"/>
        </w:rPr>
        <w:t>the</w:t>
      </w:r>
      <w:r w:rsidRPr="00C42D8A">
        <w:rPr>
          <w:sz w:val="22"/>
          <w:szCs w:val="22"/>
        </w:rPr>
        <w:t xml:space="preserve"> request to the Prince William Board of County Supervisors for consideration.</w:t>
      </w:r>
    </w:p>
    <w:p w:rsidR="00500EA9" w:rsidRPr="00C42D8A" w:rsidRDefault="00500EA9" w:rsidP="00194A11">
      <w:pPr>
        <w:pStyle w:val="Sectiona"/>
        <w:numPr>
          <w:ilvl w:val="0"/>
          <w:numId w:val="0"/>
        </w:numPr>
        <w:rPr>
          <w:sz w:val="22"/>
          <w:szCs w:val="22"/>
        </w:rPr>
      </w:pPr>
    </w:p>
    <w:p w:rsidR="00500EA9" w:rsidRPr="00C42D8A" w:rsidRDefault="00724C9C" w:rsidP="00194A11">
      <w:pPr>
        <w:pStyle w:val="Sectiona"/>
        <w:tabs>
          <w:tab w:val="clear" w:pos="720"/>
        </w:tabs>
        <w:rPr>
          <w:sz w:val="22"/>
          <w:szCs w:val="22"/>
        </w:rPr>
      </w:pPr>
      <w:r w:rsidRPr="00C42D8A">
        <w:rPr>
          <w:sz w:val="22"/>
          <w:szCs w:val="22"/>
        </w:rPr>
        <w:t xml:space="preserve">The </w:t>
      </w:r>
      <w:r w:rsidR="00500EA9" w:rsidRPr="00C42D8A">
        <w:rPr>
          <w:sz w:val="22"/>
          <w:szCs w:val="22"/>
        </w:rPr>
        <w:t>General Manager</w:t>
      </w:r>
      <w:r w:rsidRPr="00C42D8A">
        <w:rPr>
          <w:sz w:val="22"/>
          <w:szCs w:val="22"/>
        </w:rPr>
        <w:t xml:space="preserve"> shall appoint a </w:t>
      </w:r>
      <w:r w:rsidR="00500EA9" w:rsidRPr="00C42D8A">
        <w:rPr>
          <w:sz w:val="22"/>
          <w:szCs w:val="22"/>
        </w:rPr>
        <w:t xml:space="preserve">Service Connection Committee (SCC) </w:t>
      </w:r>
      <w:r w:rsidRPr="00C42D8A">
        <w:rPr>
          <w:sz w:val="22"/>
          <w:szCs w:val="22"/>
        </w:rPr>
        <w:t xml:space="preserve">to </w:t>
      </w:r>
      <w:r w:rsidR="00500EA9" w:rsidRPr="00C42D8A">
        <w:rPr>
          <w:sz w:val="22"/>
          <w:szCs w:val="22"/>
        </w:rPr>
        <w:t xml:space="preserve">perform and/or coordinate an acquisition analysis.  The SCC may request an independent third party to perform or assist in performing the analysis. </w:t>
      </w:r>
      <w:r w:rsidR="005E7336" w:rsidRPr="00C42D8A">
        <w:rPr>
          <w:sz w:val="22"/>
          <w:szCs w:val="22"/>
        </w:rPr>
        <w:t xml:space="preserve"> </w:t>
      </w:r>
      <w:r w:rsidR="00500EA9" w:rsidRPr="00C42D8A">
        <w:rPr>
          <w:sz w:val="22"/>
          <w:szCs w:val="22"/>
        </w:rPr>
        <w:t>The analysis shall, at a minimum, determine</w:t>
      </w:r>
      <w:r w:rsidR="00023FF4" w:rsidRPr="00C42D8A">
        <w:rPr>
          <w:sz w:val="22"/>
          <w:szCs w:val="22"/>
        </w:rPr>
        <w:t>:</w:t>
      </w:r>
      <w:r w:rsidR="00500EA9" w:rsidRPr="00C42D8A">
        <w:rPr>
          <w:sz w:val="22"/>
          <w:szCs w:val="22"/>
        </w:rPr>
        <w:t xml:space="preserve"> economic feasibility, operational feasibility, detailed condition of the </w:t>
      </w:r>
      <w:r w:rsidR="00FB73B8">
        <w:rPr>
          <w:sz w:val="22"/>
          <w:szCs w:val="22"/>
        </w:rPr>
        <w:t xml:space="preserve">water and/or sewer </w:t>
      </w:r>
      <w:r w:rsidR="00500EA9" w:rsidRPr="00C42D8A">
        <w:rPr>
          <w:sz w:val="22"/>
          <w:szCs w:val="22"/>
        </w:rPr>
        <w:t>system, legal issues, regulatory issues, future costs, and other necessary analysis.  The SCC shall recommend any cost sharing</w:t>
      </w:r>
      <w:r w:rsidR="00BA7D66" w:rsidRPr="00C42D8A">
        <w:rPr>
          <w:sz w:val="22"/>
          <w:szCs w:val="22"/>
        </w:rPr>
        <w:t xml:space="preserve"> </w:t>
      </w:r>
      <w:r w:rsidR="00500EA9" w:rsidRPr="00C42D8A">
        <w:rPr>
          <w:sz w:val="22"/>
          <w:szCs w:val="22"/>
        </w:rPr>
        <w:t>between the Authority and the requesting entity, for the costs of such analysis.</w:t>
      </w:r>
    </w:p>
    <w:p w:rsidR="00500EA9" w:rsidRPr="00C42D8A" w:rsidRDefault="00500EA9" w:rsidP="00194A11">
      <w:pPr>
        <w:pStyle w:val="Sectiona"/>
        <w:numPr>
          <w:ilvl w:val="0"/>
          <w:numId w:val="0"/>
        </w:numPr>
        <w:rPr>
          <w:sz w:val="22"/>
          <w:szCs w:val="22"/>
        </w:rPr>
      </w:pPr>
    </w:p>
    <w:p w:rsidR="00500EA9" w:rsidRPr="00C42D8A" w:rsidRDefault="00500EA9" w:rsidP="00194A11">
      <w:pPr>
        <w:pStyle w:val="Sectiona"/>
        <w:tabs>
          <w:tab w:val="clear" w:pos="720"/>
        </w:tabs>
        <w:rPr>
          <w:sz w:val="22"/>
          <w:szCs w:val="22"/>
        </w:rPr>
      </w:pPr>
      <w:r w:rsidRPr="00C42D8A">
        <w:rPr>
          <w:sz w:val="22"/>
          <w:szCs w:val="22"/>
        </w:rPr>
        <w:t>The SCC shall review the assessment and provide a detailed report to the General Manager to include, but not</w:t>
      </w:r>
      <w:r w:rsidR="005E7336" w:rsidRPr="00C42D8A">
        <w:rPr>
          <w:sz w:val="22"/>
          <w:szCs w:val="22"/>
        </w:rPr>
        <w:t xml:space="preserve"> be</w:t>
      </w:r>
      <w:r w:rsidRPr="00C42D8A">
        <w:rPr>
          <w:sz w:val="22"/>
          <w:szCs w:val="22"/>
        </w:rPr>
        <w:t xml:space="preserve"> limited to, a summary of the findings, available options, recommendations, and suggested terms and conditions.</w:t>
      </w:r>
    </w:p>
    <w:p w:rsidR="00500EA9" w:rsidRPr="00C42D8A" w:rsidRDefault="00500EA9" w:rsidP="00194A11">
      <w:pPr>
        <w:pStyle w:val="Sectiona"/>
        <w:numPr>
          <w:ilvl w:val="0"/>
          <w:numId w:val="0"/>
        </w:numPr>
        <w:rPr>
          <w:sz w:val="22"/>
          <w:szCs w:val="22"/>
        </w:rPr>
      </w:pPr>
    </w:p>
    <w:p w:rsidR="00A43110" w:rsidRPr="00397339" w:rsidRDefault="00500EA9" w:rsidP="00194A11">
      <w:pPr>
        <w:pStyle w:val="Sectiona"/>
        <w:tabs>
          <w:tab w:val="clear" w:pos="720"/>
        </w:tabs>
        <w:rPr>
          <w:sz w:val="22"/>
          <w:szCs w:val="22"/>
        </w:rPr>
      </w:pPr>
      <w:r w:rsidRPr="00C42D8A">
        <w:rPr>
          <w:sz w:val="22"/>
          <w:szCs w:val="22"/>
        </w:rPr>
        <w:t xml:space="preserve">The General Manager shall report findings and recommend </w:t>
      </w:r>
      <w:r w:rsidR="004438C1" w:rsidRPr="00C42D8A">
        <w:rPr>
          <w:sz w:val="22"/>
          <w:szCs w:val="22"/>
        </w:rPr>
        <w:t xml:space="preserve">a course of action </w:t>
      </w:r>
      <w:r w:rsidRPr="00C42D8A">
        <w:rPr>
          <w:sz w:val="22"/>
          <w:szCs w:val="22"/>
        </w:rPr>
        <w:t>to the Board of Directors</w:t>
      </w:r>
      <w:r w:rsidR="00623F80" w:rsidRPr="00C42D8A">
        <w:rPr>
          <w:sz w:val="22"/>
          <w:szCs w:val="22"/>
        </w:rPr>
        <w:t xml:space="preserve"> for approval</w:t>
      </w:r>
      <w:r w:rsidRPr="00C42D8A">
        <w:rPr>
          <w:sz w:val="22"/>
          <w:szCs w:val="22"/>
        </w:rPr>
        <w:t>.</w:t>
      </w:r>
      <w:r w:rsidR="00623F80" w:rsidRPr="00C42D8A">
        <w:rPr>
          <w:sz w:val="22"/>
          <w:szCs w:val="22"/>
        </w:rPr>
        <w:t xml:space="preserve">  Due to the nature of </w:t>
      </w:r>
      <w:r w:rsidR="004625F1" w:rsidRPr="00C42D8A">
        <w:rPr>
          <w:sz w:val="22"/>
          <w:szCs w:val="22"/>
        </w:rPr>
        <w:t>negotiations</w:t>
      </w:r>
      <w:r w:rsidR="00623F80" w:rsidRPr="00C42D8A">
        <w:rPr>
          <w:sz w:val="22"/>
          <w:szCs w:val="22"/>
        </w:rPr>
        <w:t xml:space="preserve">, the Board may elect to give the General </w:t>
      </w:r>
      <w:r w:rsidR="00623F80" w:rsidRPr="00397339">
        <w:rPr>
          <w:sz w:val="22"/>
          <w:szCs w:val="22"/>
        </w:rPr>
        <w:t>Manager guidance in closed session.</w:t>
      </w:r>
    </w:p>
    <w:p w:rsidR="00500EA9" w:rsidRPr="00397339" w:rsidRDefault="00500EA9" w:rsidP="00ED7668">
      <w:pPr>
        <w:pStyle w:val="Sectiona"/>
        <w:numPr>
          <w:ilvl w:val="0"/>
          <w:numId w:val="0"/>
        </w:numPr>
        <w:rPr>
          <w:sz w:val="22"/>
          <w:szCs w:val="22"/>
        </w:rPr>
      </w:pPr>
    </w:p>
    <w:p w:rsidR="00500EA9" w:rsidRPr="00274EB8" w:rsidRDefault="00500EA9" w:rsidP="00194A11">
      <w:pPr>
        <w:pStyle w:val="Sectiona"/>
        <w:tabs>
          <w:tab w:val="clear" w:pos="720"/>
        </w:tabs>
        <w:rPr>
          <w:sz w:val="22"/>
          <w:szCs w:val="22"/>
        </w:rPr>
      </w:pPr>
      <w:r w:rsidRPr="00274EB8">
        <w:rPr>
          <w:sz w:val="22"/>
          <w:szCs w:val="22"/>
        </w:rPr>
        <w:t xml:space="preserve">The General Manager shall negotiate </w:t>
      </w:r>
      <w:r w:rsidR="004438C1" w:rsidRPr="00274EB8">
        <w:rPr>
          <w:sz w:val="22"/>
          <w:szCs w:val="22"/>
        </w:rPr>
        <w:t xml:space="preserve">an agreement based on guidance provided </w:t>
      </w:r>
      <w:r w:rsidRPr="00274EB8">
        <w:rPr>
          <w:sz w:val="22"/>
          <w:szCs w:val="22"/>
        </w:rPr>
        <w:t>by the Board of Directors.</w:t>
      </w:r>
      <w:r w:rsidR="004438C1" w:rsidRPr="00274EB8">
        <w:rPr>
          <w:sz w:val="22"/>
          <w:szCs w:val="22"/>
        </w:rPr>
        <w:t xml:space="preserve"> The </w:t>
      </w:r>
      <w:r w:rsidR="005636C5" w:rsidRPr="00274EB8">
        <w:rPr>
          <w:sz w:val="22"/>
          <w:szCs w:val="22"/>
        </w:rPr>
        <w:t>Board of Directors must approve</w:t>
      </w:r>
      <w:r w:rsidR="004438C1" w:rsidRPr="00274EB8">
        <w:rPr>
          <w:sz w:val="22"/>
          <w:szCs w:val="22"/>
        </w:rPr>
        <w:t xml:space="preserve"> the final agreement.</w:t>
      </w:r>
    </w:p>
    <w:p w:rsidR="00500EA9" w:rsidRPr="00274EB8" w:rsidRDefault="00500EA9" w:rsidP="00194A11">
      <w:pPr>
        <w:pStyle w:val="Sectiona"/>
        <w:numPr>
          <w:ilvl w:val="0"/>
          <w:numId w:val="0"/>
        </w:numPr>
        <w:rPr>
          <w:sz w:val="22"/>
          <w:szCs w:val="22"/>
        </w:rPr>
      </w:pPr>
    </w:p>
    <w:p w:rsidR="00531311" w:rsidRPr="00864D4E" w:rsidRDefault="00500EA9" w:rsidP="00531311">
      <w:pPr>
        <w:pStyle w:val="Sectiona"/>
        <w:tabs>
          <w:tab w:val="clear" w:pos="720"/>
        </w:tabs>
        <w:rPr>
          <w:sz w:val="22"/>
          <w:szCs w:val="22"/>
        </w:rPr>
      </w:pPr>
      <w:r w:rsidRPr="00274EB8">
        <w:rPr>
          <w:sz w:val="22"/>
          <w:szCs w:val="22"/>
        </w:rPr>
        <w:t xml:space="preserve">A </w:t>
      </w:r>
      <w:r w:rsidR="00FB73B8" w:rsidRPr="00274EB8">
        <w:rPr>
          <w:sz w:val="22"/>
          <w:szCs w:val="22"/>
        </w:rPr>
        <w:t xml:space="preserve">water and/or sewer </w:t>
      </w:r>
      <w:r w:rsidRPr="00274EB8">
        <w:rPr>
          <w:sz w:val="22"/>
          <w:szCs w:val="22"/>
        </w:rPr>
        <w:t>system acquisition shall transfer all rights of ownership and operation of water and/or sewer services</w:t>
      </w:r>
      <w:r w:rsidR="00724C9C" w:rsidRPr="00863CA3">
        <w:rPr>
          <w:sz w:val="22"/>
          <w:szCs w:val="22"/>
        </w:rPr>
        <w:t xml:space="preserve"> to the Authority</w:t>
      </w:r>
      <w:r w:rsidRPr="00863CA3">
        <w:rPr>
          <w:sz w:val="22"/>
          <w:szCs w:val="22"/>
        </w:rPr>
        <w:t>.</w:t>
      </w:r>
    </w:p>
    <w:p w:rsidR="007755AC" w:rsidRPr="00397339" w:rsidRDefault="007755AC" w:rsidP="00581E08">
      <w:pPr>
        <w:pStyle w:val="Sectiona"/>
        <w:numPr>
          <w:ilvl w:val="0"/>
          <w:numId w:val="0"/>
        </w:numPr>
        <w:ind w:left="720"/>
        <w:rPr>
          <w:sz w:val="22"/>
          <w:szCs w:val="22"/>
        </w:rPr>
      </w:pPr>
    </w:p>
    <w:p w:rsidR="002A0625" w:rsidRPr="0014686C" w:rsidRDefault="002A0625" w:rsidP="002A0625">
      <w:pPr>
        <w:pStyle w:val="Section"/>
        <w:jc w:val="left"/>
        <w:rPr>
          <w:sz w:val="22"/>
          <w:szCs w:val="22"/>
        </w:rPr>
      </w:pPr>
      <w:r w:rsidRPr="00397339">
        <w:rPr>
          <w:sz w:val="22"/>
          <w:szCs w:val="22"/>
        </w:rPr>
        <w:t xml:space="preserve">§ </w:t>
      </w:r>
      <w:r w:rsidR="0060638B" w:rsidRPr="00397339">
        <w:rPr>
          <w:sz w:val="22"/>
          <w:szCs w:val="22"/>
        </w:rPr>
        <w:t>41555</w:t>
      </w:r>
      <w:r w:rsidRPr="00397339">
        <w:rPr>
          <w:sz w:val="22"/>
          <w:szCs w:val="22"/>
        </w:rPr>
        <w:t>.</w:t>
      </w:r>
      <w:r w:rsidRPr="00397339">
        <w:rPr>
          <w:sz w:val="22"/>
          <w:szCs w:val="22"/>
        </w:rPr>
        <w:tab/>
      </w:r>
      <w:proofErr w:type="gramStart"/>
      <w:r w:rsidRPr="00397339">
        <w:rPr>
          <w:sz w:val="22"/>
          <w:szCs w:val="22"/>
        </w:rPr>
        <w:t>Master Plan Utility Adjustments (MPUA’s).</w:t>
      </w:r>
      <w:proofErr w:type="gramEnd"/>
      <w:r>
        <w:rPr>
          <w:sz w:val="22"/>
          <w:szCs w:val="22"/>
        </w:rPr>
        <w:br/>
      </w:r>
    </w:p>
    <w:p w:rsidR="002A0625" w:rsidRPr="002A0625" w:rsidRDefault="002A0625" w:rsidP="002A0625">
      <w:pPr>
        <w:pStyle w:val="Sectiona"/>
        <w:numPr>
          <w:ilvl w:val="0"/>
          <w:numId w:val="55"/>
        </w:numPr>
        <w:tabs>
          <w:tab w:val="clear" w:pos="720"/>
        </w:tabs>
        <w:rPr>
          <w:sz w:val="22"/>
          <w:szCs w:val="22"/>
        </w:rPr>
      </w:pPr>
      <w:r w:rsidRPr="002A0625">
        <w:rPr>
          <w:sz w:val="22"/>
          <w:szCs w:val="22"/>
        </w:rPr>
        <w:t>In all cases, Property Owners will be required to construct water and sewer lines sized in accordance with the requirements of the USM. Adequate line sizes for any development project will be determined based upon engineering calculations prepared and sealed by a Professional Engineer licensed in Virginia. However, the Authority may require certain lines within a Property Owner's project to be increased in size or length in order to serve other properties within a larger service area. The physical size difference in pipeline size and/or length between what is adequate for a given development based on the engineering calculations, and what the Authority requires, will constitute the differential for cost reimbursement. In such instances where increased pipeline size or length is required by the Authority, the Property Owner may request reimbursement for the cost differential, which will be approved on a case-by-case basis. All engineering computations for reimbursement will be reviewed and approved by the Authority prior to acceptance of any reimbursement requests.</w:t>
      </w:r>
    </w:p>
    <w:p w:rsidR="002A0625" w:rsidRPr="00C42D8A" w:rsidRDefault="002A0625" w:rsidP="002A0625">
      <w:pPr>
        <w:pStyle w:val="Sectiona"/>
        <w:numPr>
          <w:ilvl w:val="0"/>
          <w:numId w:val="0"/>
        </w:numPr>
        <w:rPr>
          <w:sz w:val="22"/>
          <w:szCs w:val="22"/>
        </w:rPr>
      </w:pPr>
    </w:p>
    <w:p w:rsidR="002A0625" w:rsidRPr="00C42D8A" w:rsidRDefault="002A0625" w:rsidP="002A0625">
      <w:pPr>
        <w:pStyle w:val="Sectiona"/>
        <w:tabs>
          <w:tab w:val="clear" w:pos="720"/>
        </w:tabs>
      </w:pPr>
      <w:r w:rsidRPr="00DB7F66">
        <w:rPr>
          <w:sz w:val="22"/>
          <w:szCs w:val="22"/>
        </w:rPr>
        <w:t xml:space="preserve">The </w:t>
      </w:r>
      <w:r>
        <w:rPr>
          <w:sz w:val="22"/>
          <w:szCs w:val="22"/>
        </w:rPr>
        <w:t>Property Owner</w:t>
      </w:r>
      <w:r w:rsidRPr="00DB7F66" w:rsidDel="008E5B39">
        <w:rPr>
          <w:sz w:val="22"/>
          <w:szCs w:val="22"/>
        </w:rPr>
        <w:t xml:space="preserve"> </w:t>
      </w:r>
      <w:r w:rsidRPr="00C42D8A">
        <w:rPr>
          <w:sz w:val="22"/>
          <w:szCs w:val="22"/>
        </w:rPr>
        <w:t xml:space="preserve">requesting payment for differential costs must prepare and submit a detailed cost estimate to the Authority's </w:t>
      </w:r>
      <w:r w:rsidRPr="000A77A7">
        <w:rPr>
          <w:sz w:val="22"/>
          <w:szCs w:val="22"/>
        </w:rPr>
        <w:t xml:space="preserve">Engineering &amp; Planning Division. The </w:t>
      </w:r>
      <w:r w:rsidRPr="00C42D8A">
        <w:rPr>
          <w:sz w:val="22"/>
          <w:szCs w:val="22"/>
        </w:rPr>
        <w:t xml:space="preserve">cost estimate must contain an appropriately detailed listing of all pipe materials, quantities, and supplier prices for both the adequate and required pipe sizes and lengths. All cost estimates must be signed by a representative of the </w:t>
      </w:r>
      <w:r>
        <w:rPr>
          <w:sz w:val="22"/>
          <w:szCs w:val="22"/>
        </w:rPr>
        <w:t>Property Owner</w:t>
      </w:r>
      <w:r w:rsidRPr="00C42D8A">
        <w:rPr>
          <w:sz w:val="22"/>
          <w:szCs w:val="22"/>
        </w:rPr>
        <w:t xml:space="preserve"> and must include the name, address and phone number of a contact person with the </w:t>
      </w:r>
      <w:r>
        <w:rPr>
          <w:sz w:val="22"/>
          <w:szCs w:val="22"/>
        </w:rPr>
        <w:t>Property Owner</w:t>
      </w:r>
      <w:r w:rsidRPr="00C42D8A">
        <w:rPr>
          <w:sz w:val="22"/>
          <w:szCs w:val="22"/>
        </w:rPr>
        <w:t xml:space="preserve"> or the </w:t>
      </w:r>
      <w:r>
        <w:rPr>
          <w:sz w:val="22"/>
          <w:szCs w:val="22"/>
        </w:rPr>
        <w:t>Property Owner</w:t>
      </w:r>
      <w:r w:rsidRPr="00C42D8A">
        <w:rPr>
          <w:sz w:val="22"/>
          <w:szCs w:val="22"/>
        </w:rPr>
        <w:t xml:space="preserve">’s consulting engineer. For small increases in pipe sizes, the Authority will only reimburse the </w:t>
      </w:r>
      <w:r>
        <w:rPr>
          <w:sz w:val="22"/>
          <w:szCs w:val="22"/>
        </w:rPr>
        <w:t xml:space="preserve">Property Owner </w:t>
      </w:r>
      <w:r w:rsidRPr="00C42D8A">
        <w:rPr>
          <w:sz w:val="22"/>
          <w:szCs w:val="22"/>
        </w:rPr>
        <w:t xml:space="preserve">for the difference in material costs. The only exception to this rule may be when there is such a large disparity between adequate and required line sizes that construction costs are increased. For increased pipeline length, the Authority will reimburse the </w:t>
      </w:r>
      <w:r>
        <w:rPr>
          <w:sz w:val="22"/>
          <w:szCs w:val="22"/>
        </w:rPr>
        <w:t>Property Owner</w:t>
      </w:r>
      <w:r w:rsidRPr="00C42D8A">
        <w:rPr>
          <w:sz w:val="22"/>
          <w:szCs w:val="22"/>
        </w:rPr>
        <w:t xml:space="preserve"> for 100% of the agreed upon, reasonable construction costs. The Authority will not reimburse the </w:t>
      </w:r>
      <w:r>
        <w:rPr>
          <w:sz w:val="22"/>
          <w:szCs w:val="22"/>
        </w:rPr>
        <w:t>Property Owner</w:t>
      </w:r>
      <w:r w:rsidRPr="00C42D8A">
        <w:rPr>
          <w:sz w:val="22"/>
          <w:szCs w:val="22"/>
        </w:rPr>
        <w:t xml:space="preserve"> for any administrative, processing, overhead, delay costs or pay for any profit. Reasonable expenses for additional engineering costs may be considered.</w:t>
      </w:r>
    </w:p>
    <w:p w:rsidR="002A0625" w:rsidRPr="00C42D8A" w:rsidRDefault="002A0625" w:rsidP="002A0625">
      <w:pPr>
        <w:pStyle w:val="Sectiona"/>
        <w:numPr>
          <w:ilvl w:val="0"/>
          <w:numId w:val="0"/>
        </w:numPr>
        <w:ind w:left="720"/>
        <w:rPr>
          <w:u w:val="single"/>
        </w:rPr>
      </w:pPr>
    </w:p>
    <w:p w:rsidR="002A0625" w:rsidRPr="00C42D8A" w:rsidRDefault="002A0625" w:rsidP="002A0625">
      <w:pPr>
        <w:pStyle w:val="Sectiona"/>
        <w:tabs>
          <w:tab w:val="clear" w:pos="720"/>
        </w:tabs>
        <w:rPr>
          <w:sz w:val="22"/>
          <w:szCs w:val="22"/>
        </w:rPr>
      </w:pPr>
      <w:r w:rsidRPr="00C42D8A">
        <w:rPr>
          <w:sz w:val="22"/>
          <w:szCs w:val="22"/>
        </w:rPr>
        <w:t xml:space="preserve">The Authority's Engineering staff will review the cost estimate and direct the </w:t>
      </w:r>
      <w:r>
        <w:rPr>
          <w:sz w:val="22"/>
          <w:szCs w:val="22"/>
        </w:rPr>
        <w:t>Property Owner</w:t>
      </w:r>
      <w:r w:rsidRPr="00C42D8A">
        <w:rPr>
          <w:sz w:val="22"/>
          <w:szCs w:val="22"/>
        </w:rPr>
        <w:t xml:space="preserve"> to make any necessary changes. The request for reimbursement will be submitted to the General Manager for administrative approval, or scheduled for presentation to the Authority's Board of Directors, based on the amount of the requested reimbursement, when the Engineering staff is satisfied with the estimate. All reimbursement requests must be submitted to and approved in advance by the Authority. It is not the purpose or the intention of the reimbursement approval to create a joint venture, partnership, or other relationship whereby either party shall be liable for the omissions, commissions, or performance of the other party, and shall not be so construed.</w:t>
      </w:r>
    </w:p>
    <w:p w:rsidR="002A0625" w:rsidRPr="00C42D8A" w:rsidRDefault="002A0625" w:rsidP="002A0625">
      <w:pPr>
        <w:pStyle w:val="Sectiona"/>
        <w:numPr>
          <w:ilvl w:val="0"/>
          <w:numId w:val="0"/>
        </w:numPr>
        <w:ind w:left="360"/>
        <w:rPr>
          <w:sz w:val="22"/>
          <w:szCs w:val="22"/>
        </w:rPr>
      </w:pPr>
    </w:p>
    <w:p w:rsidR="002A0625" w:rsidRPr="00C42D8A" w:rsidRDefault="002A0625" w:rsidP="002A0625">
      <w:pPr>
        <w:pStyle w:val="Sectiona"/>
        <w:tabs>
          <w:tab w:val="clear" w:pos="720"/>
        </w:tabs>
        <w:rPr>
          <w:sz w:val="22"/>
          <w:szCs w:val="22"/>
        </w:rPr>
      </w:pPr>
      <w:r w:rsidRPr="00C42D8A">
        <w:rPr>
          <w:sz w:val="22"/>
          <w:szCs w:val="22"/>
        </w:rPr>
        <w:t xml:space="preserve">Once the payment of differential costs has been approved, the </w:t>
      </w:r>
      <w:r>
        <w:rPr>
          <w:sz w:val="22"/>
          <w:szCs w:val="22"/>
        </w:rPr>
        <w:t>Property Owner</w:t>
      </w:r>
      <w:r w:rsidRPr="00C42D8A">
        <w:rPr>
          <w:sz w:val="22"/>
          <w:szCs w:val="22"/>
        </w:rPr>
        <w:t xml:space="preserve"> will be eligible to collect these monies after the water or sanitary sewer main is installed and in service. Water mains will be considered to be in service when testing and disinfection are completed and the Authority issues a Letter of Beneficial Use for the main. Sanitary sewer lines will be considered to be in service when testing is complete and the Authority issues a Letter of Beneficial Use for the sewer. To receive payment, the </w:t>
      </w:r>
      <w:r>
        <w:rPr>
          <w:sz w:val="22"/>
          <w:szCs w:val="22"/>
        </w:rPr>
        <w:t>Property Owner</w:t>
      </w:r>
      <w:r w:rsidRPr="00C42D8A">
        <w:rPr>
          <w:sz w:val="22"/>
          <w:szCs w:val="22"/>
        </w:rPr>
        <w:t xml:space="preserve"> shall submit an appropriate certification to the Authority's </w:t>
      </w:r>
      <w:r w:rsidRPr="000A77A7">
        <w:rPr>
          <w:sz w:val="22"/>
          <w:szCs w:val="22"/>
        </w:rPr>
        <w:t xml:space="preserve">Engineering &amp; Planning Division that </w:t>
      </w:r>
      <w:r w:rsidRPr="00C42D8A">
        <w:rPr>
          <w:sz w:val="22"/>
          <w:szCs w:val="22"/>
        </w:rPr>
        <w:t>the work has been properly completed, and include the request for payment of the approved reimbursement amount.</w:t>
      </w:r>
    </w:p>
    <w:p w:rsidR="002A0625" w:rsidRPr="00C42D8A" w:rsidRDefault="002A0625" w:rsidP="002A0625">
      <w:pPr>
        <w:pStyle w:val="Sectiona"/>
        <w:numPr>
          <w:ilvl w:val="0"/>
          <w:numId w:val="0"/>
        </w:numPr>
        <w:ind w:left="720"/>
        <w:rPr>
          <w:sz w:val="22"/>
          <w:szCs w:val="22"/>
        </w:rPr>
      </w:pPr>
    </w:p>
    <w:p w:rsidR="00500EA9" w:rsidRPr="00863CA3" w:rsidRDefault="002A0625" w:rsidP="00863CA3">
      <w:pPr>
        <w:pStyle w:val="Sectiona"/>
        <w:tabs>
          <w:tab w:val="clear" w:pos="720"/>
        </w:tabs>
        <w:rPr>
          <w:sz w:val="22"/>
          <w:szCs w:val="22"/>
        </w:rPr>
      </w:pPr>
      <w:r w:rsidRPr="00C42D8A">
        <w:rPr>
          <w:sz w:val="22"/>
          <w:szCs w:val="22"/>
        </w:rPr>
        <w:t xml:space="preserve">The </w:t>
      </w:r>
      <w:r>
        <w:rPr>
          <w:sz w:val="22"/>
          <w:szCs w:val="22"/>
        </w:rPr>
        <w:t>Property Owner</w:t>
      </w:r>
      <w:r w:rsidRPr="00C42D8A">
        <w:rPr>
          <w:sz w:val="22"/>
          <w:szCs w:val="22"/>
        </w:rPr>
        <w:t xml:space="preserve"> may submit a request for reimbursement with cost estimates at any time during the final plan review process. However, once the </w:t>
      </w:r>
      <w:r>
        <w:rPr>
          <w:sz w:val="22"/>
          <w:szCs w:val="22"/>
        </w:rPr>
        <w:t>Property Owner</w:t>
      </w:r>
      <w:r w:rsidRPr="00C42D8A">
        <w:rPr>
          <w:sz w:val="22"/>
          <w:szCs w:val="22"/>
        </w:rPr>
        <w:t xml:space="preserve"> has paid the Authority Inspection Fees and the Authority has issued a </w:t>
      </w:r>
      <w:r w:rsidRPr="00DB7F66">
        <w:rPr>
          <w:sz w:val="22"/>
          <w:szCs w:val="22"/>
        </w:rPr>
        <w:t>Utility Permit</w:t>
      </w:r>
      <w:r w:rsidRPr="00C42D8A">
        <w:rPr>
          <w:sz w:val="22"/>
          <w:szCs w:val="22"/>
        </w:rPr>
        <w:t xml:space="preserve"> for water and/or sewer construction for a given project, the Authority will not thereafter accept any requests for reimbursement for that given project/improvement plan. If a </w:t>
      </w:r>
      <w:r>
        <w:rPr>
          <w:sz w:val="22"/>
          <w:szCs w:val="22"/>
        </w:rPr>
        <w:t>Property Owner</w:t>
      </w:r>
      <w:r w:rsidRPr="00C42D8A">
        <w:rPr>
          <w:sz w:val="22"/>
          <w:szCs w:val="22"/>
        </w:rPr>
        <w:t xml:space="preserve"> who has submitted a proper MPUA reimbursement request chooses to proceed with utility installation prior to receiving formal approval of the request for reimbursement, he is proceeding at his own risk with no guarantee of receiving payments from the Authority for same. Once the Authority has formally approved a request for differential payment, the Authority will not accept changes to the request without subsequent processing and formal approval of a modified request for reimbursement.</w:t>
      </w:r>
    </w:p>
    <w:sectPr w:rsidR="00500EA9" w:rsidRPr="00863CA3" w:rsidSect="00C22D0C">
      <w:headerReference w:type="default" r:id="rId9"/>
      <w:footerReference w:type="default" r:id="rId10"/>
      <w:type w:val="continuous"/>
      <w:pgSz w:w="12240" w:h="15840" w:code="1"/>
      <w:pgMar w:top="3312" w:right="864" w:bottom="1008" w:left="864" w:header="432"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78" w:rsidRDefault="00D64878">
      <w:r>
        <w:separator/>
      </w:r>
    </w:p>
  </w:endnote>
  <w:endnote w:type="continuationSeparator" w:id="0">
    <w:p w:rsidR="00D64878" w:rsidRDefault="00D64878">
      <w:r>
        <w:continuationSeparator/>
      </w:r>
    </w:p>
  </w:endnote>
  <w:endnote w:type="continuationNotice" w:id="1">
    <w:p w:rsidR="00D64878" w:rsidRDefault="00D64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17" w:rsidRDefault="006C2717" w:rsidP="008D7E09">
    <w:pPr>
      <w:pStyle w:val="Footer"/>
      <w:jc w:val="center"/>
    </w:pPr>
    <w:r>
      <w:t xml:space="preserve">Page </w:t>
    </w:r>
    <w:r w:rsidR="00610C84">
      <w:rPr>
        <w:b/>
        <w:sz w:val="24"/>
        <w:szCs w:val="24"/>
      </w:rPr>
      <w:fldChar w:fldCharType="begin"/>
    </w:r>
    <w:r>
      <w:rPr>
        <w:b/>
      </w:rPr>
      <w:instrText xml:space="preserve"> PAGE </w:instrText>
    </w:r>
    <w:r w:rsidR="00610C84">
      <w:rPr>
        <w:b/>
        <w:sz w:val="24"/>
        <w:szCs w:val="24"/>
      </w:rPr>
      <w:fldChar w:fldCharType="separate"/>
    </w:r>
    <w:r w:rsidR="00970A97">
      <w:rPr>
        <w:b/>
        <w:noProof/>
      </w:rPr>
      <w:t>10</w:t>
    </w:r>
    <w:r w:rsidR="00610C84">
      <w:rPr>
        <w:b/>
        <w:sz w:val="24"/>
        <w:szCs w:val="24"/>
      </w:rPr>
      <w:fldChar w:fldCharType="end"/>
    </w:r>
    <w:r>
      <w:t xml:space="preserve"> of </w:t>
    </w:r>
    <w:r w:rsidR="00610C84">
      <w:rPr>
        <w:b/>
        <w:sz w:val="24"/>
        <w:szCs w:val="24"/>
      </w:rPr>
      <w:fldChar w:fldCharType="begin"/>
    </w:r>
    <w:r>
      <w:rPr>
        <w:b/>
      </w:rPr>
      <w:instrText xml:space="preserve"> NUMPAGES  </w:instrText>
    </w:r>
    <w:r w:rsidR="00610C84">
      <w:rPr>
        <w:b/>
        <w:sz w:val="24"/>
        <w:szCs w:val="24"/>
      </w:rPr>
      <w:fldChar w:fldCharType="separate"/>
    </w:r>
    <w:r w:rsidR="00970A97">
      <w:rPr>
        <w:b/>
        <w:noProof/>
      </w:rPr>
      <w:t>10</w:t>
    </w:r>
    <w:r w:rsidR="00610C8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78" w:rsidRDefault="00D64878">
      <w:r>
        <w:separator/>
      </w:r>
    </w:p>
  </w:footnote>
  <w:footnote w:type="continuationSeparator" w:id="0">
    <w:p w:rsidR="00D64878" w:rsidRDefault="00D64878">
      <w:r>
        <w:continuationSeparator/>
      </w:r>
    </w:p>
  </w:footnote>
  <w:footnote w:type="continuationNotice" w:id="1">
    <w:p w:rsidR="00D64878" w:rsidRDefault="00D648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17" w:rsidRDefault="00CA3AA5">
    <w:pPr>
      <w:pStyle w:val="Header"/>
    </w:pPr>
    <w:r>
      <w:rPr>
        <w:noProof/>
      </w:rPr>
      <mc:AlternateContent>
        <mc:Choice Requires="wps">
          <w:drawing>
            <wp:anchor distT="0" distB="0" distL="114300" distR="114300" simplePos="0" relativeHeight="251657216" behindDoc="0" locked="0" layoutInCell="0" allowOverlap="1" wp14:anchorId="2AA76E67" wp14:editId="74432E2C">
              <wp:simplePos x="0" y="0"/>
              <wp:positionH relativeFrom="column">
                <wp:posOffset>-91440</wp:posOffset>
              </wp:positionH>
              <wp:positionV relativeFrom="paragraph">
                <wp:posOffset>-24154</wp:posOffset>
              </wp:positionV>
              <wp:extent cx="7223760" cy="1785668"/>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785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130"/>
                            <w:gridCol w:w="2628"/>
                          </w:tblGrid>
                          <w:tr w:rsidR="006C2717" w:rsidTr="00CA3AA5">
                            <w:trPr>
                              <w:trHeight w:val="109"/>
                            </w:trPr>
                            <w:tc>
                              <w:tcPr>
                                <w:tcW w:w="3060" w:type="dxa"/>
                                <w:vMerge w:val="restart"/>
                              </w:tcPr>
                              <w:p w:rsidR="006C2717" w:rsidRPr="00C802C1" w:rsidRDefault="006C2717" w:rsidP="00A93E80">
                                <w:pPr>
                                  <w:ind w:right="35"/>
                                </w:pPr>
                                <w:r>
                                  <w:rPr>
                                    <w:noProof/>
                                  </w:rPr>
                                  <w:drawing>
                                    <wp:inline distT="0" distB="0" distL="0" distR="0" wp14:anchorId="766D8DD9" wp14:editId="63E7B617">
                                      <wp:extent cx="1800225" cy="1171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171575"/>
                                              </a:xfrm>
                                              <a:prstGeom prst="rect">
                                                <a:avLst/>
                                              </a:prstGeom>
                                              <a:noFill/>
                                              <a:ln>
                                                <a:noFill/>
                                              </a:ln>
                                            </pic:spPr>
                                          </pic:pic>
                                        </a:graphicData>
                                      </a:graphic>
                                    </wp:inline>
                                  </w:drawing>
                                </w:r>
                              </w:p>
                            </w:tc>
                            <w:tc>
                              <w:tcPr>
                                <w:tcW w:w="5130" w:type="dxa"/>
                              </w:tcPr>
                              <w:p w:rsidR="006C2717" w:rsidRDefault="006C2717" w:rsidP="00A93E80">
                                <w:pPr>
                                  <w:spacing w:before="240"/>
                                  <w:ind w:right="29"/>
                                  <w:jc w:val="center"/>
                                </w:pPr>
                                <w:r>
                                  <w:rPr>
                                    <w:rFonts w:ascii="Arial" w:hAnsi="Arial"/>
                                    <w:b/>
                                    <w:sz w:val="28"/>
                                  </w:rPr>
                                  <w:t>WATER AND SEWER SERVICE POLICIES</w:t>
                                </w:r>
                              </w:p>
                            </w:tc>
                            <w:tc>
                              <w:tcPr>
                                <w:tcW w:w="2628" w:type="dxa"/>
                              </w:tcPr>
                              <w:p w:rsidR="006C2717" w:rsidRDefault="006C2717" w:rsidP="00A93E80">
                                <w:pPr>
                                  <w:tabs>
                                    <w:tab w:val="right" w:pos="2682"/>
                                  </w:tabs>
                                  <w:spacing w:before="120"/>
                                  <w:ind w:right="35"/>
                                  <w:rPr>
                                    <w:rFonts w:ascii="Arial" w:hAnsi="Arial"/>
                                    <w:i/>
                                  </w:rPr>
                                </w:pPr>
                                <w:r w:rsidRPr="00A93E80">
                                  <w:rPr>
                                    <w:rFonts w:ascii="Arial" w:hAnsi="Arial"/>
                                    <w:i/>
                                  </w:rPr>
                                  <w:t>EFFECTIVE DATE:</w:t>
                                </w:r>
                              </w:p>
                              <w:p w:rsidR="006C2717" w:rsidRPr="001D6BE2" w:rsidRDefault="00327B3B" w:rsidP="00327B3B">
                                <w:pPr>
                                  <w:tabs>
                                    <w:tab w:val="right" w:pos="2682"/>
                                  </w:tabs>
                                  <w:spacing w:before="120"/>
                                  <w:ind w:right="35"/>
                                  <w:rPr>
                                    <w:sz w:val="24"/>
                                  </w:rPr>
                                </w:pPr>
                                <w:r>
                                  <w:rPr>
                                    <w:sz w:val="24"/>
                                  </w:rPr>
                                  <w:t>September 11, 2014</w:t>
                                </w:r>
                              </w:p>
                            </w:tc>
                          </w:tr>
                          <w:tr w:rsidR="006C2717" w:rsidTr="00CA3AA5">
                            <w:trPr>
                              <w:trHeight w:val="109"/>
                            </w:trPr>
                            <w:tc>
                              <w:tcPr>
                                <w:tcW w:w="3060" w:type="dxa"/>
                                <w:vMerge/>
                              </w:tcPr>
                              <w:p w:rsidR="006C2717" w:rsidRDefault="006C2717" w:rsidP="00A93E80">
                                <w:pPr>
                                  <w:ind w:right="35"/>
                                </w:pPr>
                              </w:p>
                            </w:tc>
                            <w:tc>
                              <w:tcPr>
                                <w:tcW w:w="5130" w:type="dxa"/>
                                <w:vMerge w:val="restart"/>
                              </w:tcPr>
                              <w:p w:rsidR="006C2717" w:rsidRPr="00A93E80" w:rsidRDefault="006C2717" w:rsidP="00A93E80">
                                <w:pPr>
                                  <w:spacing w:before="120"/>
                                  <w:ind w:right="35"/>
                                  <w:rPr>
                                    <w:rFonts w:ascii="Arial" w:hAnsi="Arial"/>
                                    <w:i/>
                                  </w:rPr>
                                </w:pPr>
                                <w:r w:rsidRPr="00A93E80">
                                  <w:rPr>
                                    <w:rFonts w:ascii="Arial" w:hAnsi="Arial"/>
                                    <w:i/>
                                  </w:rPr>
                                  <w:t>POLICY TITLE:</w:t>
                                </w:r>
                              </w:p>
                              <w:p w:rsidR="006C2717" w:rsidRPr="00A93E80" w:rsidRDefault="006C2717" w:rsidP="00A93E80">
                                <w:pPr>
                                  <w:ind w:right="35"/>
                                  <w:jc w:val="center"/>
                                  <w:rPr>
                                    <w:b/>
                                    <w:sz w:val="24"/>
                                  </w:rPr>
                                </w:pPr>
                              </w:p>
                              <w:p w:rsidR="006C2717" w:rsidRPr="00A93E80" w:rsidRDefault="006C2717" w:rsidP="00AB4D54">
                                <w:pPr>
                                  <w:ind w:right="35"/>
                                  <w:jc w:val="center"/>
                                  <w:rPr>
                                    <w:rFonts w:ascii="Arial" w:hAnsi="Arial"/>
                                    <w:b/>
                                    <w:sz w:val="28"/>
                                  </w:rPr>
                                </w:pPr>
                                <w:r>
                                  <w:rPr>
                                    <w:b/>
                                    <w:sz w:val="24"/>
                                  </w:rPr>
                                  <w:t>SERVICE CONNECTION POLICY</w:t>
                                </w:r>
                              </w:p>
                            </w:tc>
                            <w:tc>
                              <w:tcPr>
                                <w:tcW w:w="2628" w:type="dxa"/>
                              </w:tcPr>
                              <w:p w:rsidR="006C2717" w:rsidRPr="00A93E80" w:rsidRDefault="00FA249F" w:rsidP="001D6BE2">
                                <w:pPr>
                                  <w:tabs>
                                    <w:tab w:val="right" w:pos="2682"/>
                                  </w:tabs>
                                  <w:spacing w:before="120"/>
                                  <w:ind w:right="35"/>
                                  <w:rPr>
                                    <w:sz w:val="24"/>
                                  </w:rPr>
                                </w:pPr>
                                <w:r w:rsidRPr="00970A97">
                                  <w:rPr>
                                    <w:b/>
                                    <w:sz w:val="40"/>
                                    <w:szCs w:val="40"/>
                                  </w:rPr>
                                  <w:t>Appendix I</w:t>
                                </w:r>
                              </w:p>
                            </w:tc>
                          </w:tr>
                          <w:tr w:rsidR="006C2717" w:rsidTr="00CA3AA5">
                            <w:trPr>
                              <w:trHeight w:val="509"/>
                            </w:trPr>
                            <w:tc>
                              <w:tcPr>
                                <w:tcW w:w="3060" w:type="dxa"/>
                                <w:vMerge/>
                              </w:tcPr>
                              <w:p w:rsidR="006C2717" w:rsidRDefault="006C2717" w:rsidP="00A93E80">
                                <w:pPr>
                                  <w:ind w:right="35"/>
                                </w:pPr>
                              </w:p>
                            </w:tc>
                            <w:tc>
                              <w:tcPr>
                                <w:tcW w:w="5130" w:type="dxa"/>
                                <w:vMerge/>
                              </w:tcPr>
                              <w:p w:rsidR="006C2717" w:rsidRPr="00A93E80" w:rsidRDefault="006C2717" w:rsidP="00A93E80">
                                <w:pPr>
                                  <w:ind w:right="35"/>
                                  <w:rPr>
                                    <w:rFonts w:ascii="Arial" w:hAnsi="Arial"/>
                                    <w:b/>
                                    <w:sz w:val="28"/>
                                  </w:rPr>
                                </w:pPr>
                              </w:p>
                            </w:tc>
                            <w:tc>
                              <w:tcPr>
                                <w:tcW w:w="2628" w:type="dxa"/>
                              </w:tcPr>
                              <w:p w:rsidR="006C2717" w:rsidRPr="00500EA9" w:rsidRDefault="006C2717" w:rsidP="00A93E80">
                                <w:pPr>
                                  <w:spacing w:before="120"/>
                                  <w:ind w:right="35"/>
                                  <w:rPr>
                                    <w:rFonts w:ascii="Arial" w:hAnsi="Arial"/>
                                    <w:i/>
                                  </w:rPr>
                                </w:pPr>
                              </w:p>
                            </w:tc>
                          </w:tr>
                        </w:tbl>
                        <w:p w:rsidR="006C2717" w:rsidRDefault="006C2717">
                          <w:pPr>
                            <w:ind w:right="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9pt;width:568.8pt;height:1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" o:allowincell="f"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130"/>
                      <w:gridCol w:w="2628"/>
                    </w:tblGrid>
                    <w:tr w:rsidR="006C2717" w:rsidTr="00CA3AA5">
                      <w:trPr>
                        <w:trHeight w:val="109"/>
                      </w:trPr>
                      <w:tc>
                        <w:tcPr>
                          <w:tcW w:w="3060" w:type="dxa"/>
                          <w:vMerge w:val="restart"/>
                        </w:tcPr>
                        <w:p w:rsidR="006C2717" w:rsidRPr="00C802C1" w:rsidRDefault="006C2717" w:rsidP="00A93E80">
                          <w:pPr>
                            <w:ind w:right="35"/>
                          </w:pPr>
                          <w:r>
                            <w:rPr>
                              <w:noProof/>
                            </w:rPr>
                            <w:drawing>
                              <wp:inline distT="0" distB="0" distL="0" distR="0" wp14:anchorId="766D8DD9" wp14:editId="63E7B617">
                                <wp:extent cx="1800225" cy="1171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171575"/>
                                        </a:xfrm>
                                        <a:prstGeom prst="rect">
                                          <a:avLst/>
                                        </a:prstGeom>
                                        <a:noFill/>
                                        <a:ln>
                                          <a:noFill/>
                                        </a:ln>
                                      </pic:spPr>
                                    </pic:pic>
                                  </a:graphicData>
                                </a:graphic>
                              </wp:inline>
                            </w:drawing>
                          </w:r>
                        </w:p>
                      </w:tc>
                      <w:tc>
                        <w:tcPr>
                          <w:tcW w:w="5130" w:type="dxa"/>
                        </w:tcPr>
                        <w:p w:rsidR="006C2717" w:rsidRDefault="006C2717" w:rsidP="00A93E80">
                          <w:pPr>
                            <w:spacing w:before="240"/>
                            <w:ind w:right="29"/>
                            <w:jc w:val="center"/>
                          </w:pPr>
                          <w:r>
                            <w:rPr>
                              <w:rFonts w:ascii="Arial" w:hAnsi="Arial"/>
                              <w:b/>
                              <w:sz w:val="28"/>
                            </w:rPr>
                            <w:t>WATER AND SEWER SERVICE POLICIES</w:t>
                          </w:r>
                        </w:p>
                      </w:tc>
                      <w:tc>
                        <w:tcPr>
                          <w:tcW w:w="2628" w:type="dxa"/>
                        </w:tcPr>
                        <w:p w:rsidR="006C2717" w:rsidRDefault="006C2717" w:rsidP="00A93E80">
                          <w:pPr>
                            <w:tabs>
                              <w:tab w:val="right" w:pos="2682"/>
                            </w:tabs>
                            <w:spacing w:before="120"/>
                            <w:ind w:right="35"/>
                            <w:rPr>
                              <w:rFonts w:ascii="Arial" w:hAnsi="Arial"/>
                              <w:i/>
                            </w:rPr>
                          </w:pPr>
                          <w:r w:rsidRPr="00A93E80">
                            <w:rPr>
                              <w:rFonts w:ascii="Arial" w:hAnsi="Arial"/>
                              <w:i/>
                            </w:rPr>
                            <w:t>EFFECTIVE DATE:</w:t>
                          </w:r>
                        </w:p>
                        <w:p w:rsidR="006C2717" w:rsidRPr="001D6BE2" w:rsidRDefault="00327B3B" w:rsidP="00327B3B">
                          <w:pPr>
                            <w:tabs>
                              <w:tab w:val="right" w:pos="2682"/>
                            </w:tabs>
                            <w:spacing w:before="120"/>
                            <w:ind w:right="35"/>
                            <w:rPr>
                              <w:sz w:val="24"/>
                            </w:rPr>
                          </w:pPr>
                          <w:r>
                            <w:rPr>
                              <w:sz w:val="24"/>
                            </w:rPr>
                            <w:t>September 11, 2014</w:t>
                          </w:r>
                        </w:p>
                      </w:tc>
                    </w:tr>
                    <w:tr w:rsidR="006C2717" w:rsidTr="00CA3AA5">
                      <w:trPr>
                        <w:trHeight w:val="109"/>
                      </w:trPr>
                      <w:tc>
                        <w:tcPr>
                          <w:tcW w:w="3060" w:type="dxa"/>
                          <w:vMerge/>
                        </w:tcPr>
                        <w:p w:rsidR="006C2717" w:rsidRDefault="006C2717" w:rsidP="00A93E80">
                          <w:pPr>
                            <w:ind w:right="35"/>
                          </w:pPr>
                        </w:p>
                      </w:tc>
                      <w:tc>
                        <w:tcPr>
                          <w:tcW w:w="5130" w:type="dxa"/>
                          <w:vMerge w:val="restart"/>
                        </w:tcPr>
                        <w:p w:rsidR="006C2717" w:rsidRPr="00A93E80" w:rsidRDefault="006C2717" w:rsidP="00A93E80">
                          <w:pPr>
                            <w:spacing w:before="120"/>
                            <w:ind w:right="35"/>
                            <w:rPr>
                              <w:rFonts w:ascii="Arial" w:hAnsi="Arial"/>
                              <w:i/>
                            </w:rPr>
                          </w:pPr>
                          <w:r w:rsidRPr="00A93E80">
                            <w:rPr>
                              <w:rFonts w:ascii="Arial" w:hAnsi="Arial"/>
                              <w:i/>
                            </w:rPr>
                            <w:t>POLICY TITLE:</w:t>
                          </w:r>
                        </w:p>
                        <w:p w:rsidR="006C2717" w:rsidRPr="00A93E80" w:rsidRDefault="006C2717" w:rsidP="00A93E80">
                          <w:pPr>
                            <w:ind w:right="35"/>
                            <w:jc w:val="center"/>
                            <w:rPr>
                              <w:b/>
                              <w:sz w:val="24"/>
                            </w:rPr>
                          </w:pPr>
                        </w:p>
                        <w:p w:rsidR="006C2717" w:rsidRPr="00A93E80" w:rsidRDefault="006C2717" w:rsidP="00AB4D54">
                          <w:pPr>
                            <w:ind w:right="35"/>
                            <w:jc w:val="center"/>
                            <w:rPr>
                              <w:rFonts w:ascii="Arial" w:hAnsi="Arial"/>
                              <w:b/>
                              <w:sz w:val="28"/>
                            </w:rPr>
                          </w:pPr>
                          <w:r>
                            <w:rPr>
                              <w:b/>
                              <w:sz w:val="24"/>
                            </w:rPr>
                            <w:t>SERVICE CONNECTION POLICY</w:t>
                          </w:r>
                        </w:p>
                      </w:tc>
                      <w:tc>
                        <w:tcPr>
                          <w:tcW w:w="2628" w:type="dxa"/>
                        </w:tcPr>
                        <w:p w:rsidR="006C2717" w:rsidRPr="00A93E80" w:rsidRDefault="00FA249F" w:rsidP="001D6BE2">
                          <w:pPr>
                            <w:tabs>
                              <w:tab w:val="right" w:pos="2682"/>
                            </w:tabs>
                            <w:spacing w:before="120"/>
                            <w:ind w:right="35"/>
                            <w:rPr>
                              <w:sz w:val="24"/>
                            </w:rPr>
                          </w:pPr>
                          <w:r w:rsidRPr="00970A97">
                            <w:rPr>
                              <w:b/>
                              <w:sz w:val="40"/>
                              <w:szCs w:val="40"/>
                            </w:rPr>
                            <w:t>Appendix I</w:t>
                          </w:r>
                        </w:p>
                      </w:tc>
                    </w:tr>
                    <w:tr w:rsidR="006C2717" w:rsidTr="00CA3AA5">
                      <w:trPr>
                        <w:trHeight w:val="509"/>
                      </w:trPr>
                      <w:tc>
                        <w:tcPr>
                          <w:tcW w:w="3060" w:type="dxa"/>
                          <w:vMerge/>
                        </w:tcPr>
                        <w:p w:rsidR="006C2717" w:rsidRDefault="006C2717" w:rsidP="00A93E80">
                          <w:pPr>
                            <w:ind w:right="35"/>
                          </w:pPr>
                        </w:p>
                      </w:tc>
                      <w:tc>
                        <w:tcPr>
                          <w:tcW w:w="5130" w:type="dxa"/>
                          <w:vMerge/>
                        </w:tcPr>
                        <w:p w:rsidR="006C2717" w:rsidRPr="00A93E80" w:rsidRDefault="006C2717" w:rsidP="00A93E80">
                          <w:pPr>
                            <w:ind w:right="35"/>
                            <w:rPr>
                              <w:rFonts w:ascii="Arial" w:hAnsi="Arial"/>
                              <w:b/>
                              <w:sz w:val="28"/>
                            </w:rPr>
                          </w:pPr>
                        </w:p>
                      </w:tc>
                      <w:tc>
                        <w:tcPr>
                          <w:tcW w:w="2628" w:type="dxa"/>
                        </w:tcPr>
                        <w:p w:rsidR="006C2717" w:rsidRPr="00500EA9" w:rsidRDefault="006C2717" w:rsidP="00A93E80">
                          <w:pPr>
                            <w:spacing w:before="120"/>
                            <w:ind w:right="35"/>
                            <w:rPr>
                              <w:rFonts w:ascii="Arial" w:hAnsi="Arial"/>
                              <w:i/>
                            </w:rPr>
                          </w:pPr>
                        </w:p>
                      </w:tc>
                    </w:tr>
                  </w:tbl>
                  <w:p w:rsidR="006C2717" w:rsidRDefault="006C2717">
                    <w:pPr>
                      <w:ind w:right="35"/>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F171CEB"/>
    <w:multiLevelType w:val="hybridMultilevel"/>
    <w:tmpl w:val="68D4083E"/>
    <w:lvl w:ilvl="0" w:tplc="90A2050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002B"/>
    <w:multiLevelType w:val="hybridMultilevel"/>
    <w:tmpl w:val="52B6A028"/>
    <w:lvl w:ilvl="0" w:tplc="FF109E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63704"/>
    <w:multiLevelType w:val="singleLevel"/>
    <w:tmpl w:val="0409000F"/>
    <w:lvl w:ilvl="0">
      <w:start w:val="1"/>
      <w:numFmt w:val="decimal"/>
      <w:lvlText w:val="%1."/>
      <w:lvlJc w:val="left"/>
      <w:pPr>
        <w:tabs>
          <w:tab w:val="num" w:pos="360"/>
        </w:tabs>
        <w:ind w:left="360" w:hanging="360"/>
      </w:pPr>
    </w:lvl>
  </w:abstractNum>
  <w:abstractNum w:abstractNumId="4">
    <w:nsid w:val="21BA1181"/>
    <w:multiLevelType w:val="hybridMultilevel"/>
    <w:tmpl w:val="3592AF2A"/>
    <w:lvl w:ilvl="0" w:tplc="6934771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6797B"/>
    <w:multiLevelType w:val="hybridMultilevel"/>
    <w:tmpl w:val="53540E6E"/>
    <w:lvl w:ilvl="0" w:tplc="227E8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54EFF"/>
    <w:multiLevelType w:val="singleLevel"/>
    <w:tmpl w:val="0409000F"/>
    <w:lvl w:ilvl="0">
      <w:start w:val="1"/>
      <w:numFmt w:val="decimal"/>
      <w:lvlText w:val="%1."/>
      <w:lvlJc w:val="left"/>
      <w:pPr>
        <w:tabs>
          <w:tab w:val="num" w:pos="360"/>
        </w:tabs>
        <w:ind w:left="360" w:hanging="360"/>
      </w:pPr>
    </w:lvl>
  </w:abstractNum>
  <w:abstractNum w:abstractNumId="7">
    <w:nsid w:val="4DF16896"/>
    <w:multiLevelType w:val="singleLevel"/>
    <w:tmpl w:val="0409000F"/>
    <w:lvl w:ilvl="0">
      <w:start w:val="1"/>
      <w:numFmt w:val="decimal"/>
      <w:lvlText w:val="%1."/>
      <w:lvlJc w:val="left"/>
      <w:pPr>
        <w:tabs>
          <w:tab w:val="num" w:pos="360"/>
        </w:tabs>
        <w:ind w:left="360" w:hanging="360"/>
      </w:pPr>
    </w:lvl>
  </w:abstractNum>
  <w:abstractNum w:abstractNumId="8">
    <w:nsid w:val="6735273D"/>
    <w:multiLevelType w:val="hybridMultilevel"/>
    <w:tmpl w:val="D682F0B0"/>
    <w:lvl w:ilvl="0" w:tplc="9934EB4C">
      <w:start w:val="1"/>
      <w:numFmt w:val="lowerLetter"/>
      <w:pStyle w:val="Sectiona"/>
      <w:lvlText w:val="(%1)"/>
      <w:lvlJc w:val="left"/>
      <w:pPr>
        <w:tabs>
          <w:tab w:val="num" w:pos="720"/>
        </w:tabs>
        <w:ind w:left="720" w:hanging="360"/>
      </w:pPr>
      <w:rPr>
        <w:rFonts w:hint="default"/>
        <w:b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lvl>
    <w:lvl w:ilvl="2" w:tplc="889C48A0">
      <w:start w:val="1"/>
      <w:numFmt w:val="decimal"/>
      <w:pStyle w:val="subsection1"/>
      <w:lvlText w:val="%3)"/>
      <w:lvlJc w:val="left"/>
      <w:pPr>
        <w:tabs>
          <w:tab w:val="num" w:pos="2340"/>
        </w:tabs>
        <w:ind w:left="2340" w:hanging="36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tplc="3CFAA8EA">
      <w:start w:val="1"/>
      <w:numFmt w:val="lowerRoman"/>
      <w:pStyle w:val="SubSectioni"/>
      <w:lvlText w:val="%4)"/>
      <w:lvlJc w:val="left"/>
      <w:pPr>
        <w:tabs>
          <w:tab w:val="num" w:pos="2880"/>
        </w:tabs>
        <w:ind w:left="2880" w:hanging="360"/>
      </w:pPr>
      <w:rPr>
        <w:rFonts w:hint="default"/>
        <w:b w:val="0"/>
        <w:i w:val="0"/>
        <w:iCs w:val="0"/>
        <w:caps w:val="0"/>
        <w:smallCaps w:val="0"/>
        <w:strike w:val="0"/>
        <w:dstrike w:val="0"/>
        <w:noProof w:val="0"/>
        <w:vanish w:val="0"/>
        <w:color w:val="000000"/>
        <w:spacing w:val="0"/>
        <w:kern w:val="0"/>
        <w:position w:val="0"/>
        <w:u w:val="none"/>
        <w:vertAlign w:val="baseline"/>
        <w:em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7037E0"/>
    <w:multiLevelType w:val="hybridMultilevel"/>
    <w:tmpl w:val="869A5F64"/>
    <w:lvl w:ilvl="0" w:tplc="FF109E1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90751"/>
    <w:multiLevelType w:val="singleLevel"/>
    <w:tmpl w:val="A91045E4"/>
    <w:lvl w:ilvl="0">
      <w:start w:val="3"/>
      <w:numFmt w:val="upperLetter"/>
      <w:lvlText w:val="%1)"/>
      <w:lvlJc w:val="left"/>
      <w:pPr>
        <w:tabs>
          <w:tab w:val="num" w:pos="3816"/>
        </w:tabs>
        <w:ind w:left="3816" w:hanging="360"/>
      </w:pPr>
      <w:rPr>
        <w:rFonts w:hint="default"/>
      </w:rPr>
    </w:lvl>
  </w:abstractNum>
  <w:abstractNum w:abstractNumId="11">
    <w:nsid w:val="73E57069"/>
    <w:multiLevelType w:val="hybridMultilevel"/>
    <w:tmpl w:val="5BBCB4C4"/>
    <w:lvl w:ilvl="0" w:tplc="CE08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180B"/>
    <w:multiLevelType w:val="hybridMultilevel"/>
    <w:tmpl w:val="3376866A"/>
    <w:lvl w:ilvl="0" w:tplc="D0F85A5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70001"/>
    <w:multiLevelType w:val="multilevel"/>
    <w:tmpl w:val="8F146E6A"/>
    <w:lvl w:ilvl="0">
      <w:start w:val="1"/>
      <w:numFmt w:val="upperRoman"/>
      <w:pStyle w:val="Level1"/>
      <w:lvlText w:val="%1."/>
      <w:lvlJc w:val="left"/>
      <w:pPr>
        <w:tabs>
          <w:tab w:val="num" w:pos="720"/>
        </w:tabs>
        <w:ind w:left="504" w:hanging="504"/>
      </w:pPr>
    </w:lvl>
    <w:lvl w:ilvl="1">
      <w:start w:val="1"/>
      <w:numFmt w:val="upperLetter"/>
      <w:pStyle w:val="Level2"/>
      <w:lvlText w:val="%2."/>
      <w:lvlJc w:val="left"/>
      <w:pPr>
        <w:tabs>
          <w:tab w:val="num" w:pos="1296"/>
        </w:tabs>
        <w:ind w:left="1296" w:hanging="720"/>
      </w:pPr>
    </w:lvl>
    <w:lvl w:ilvl="2">
      <w:start w:val="1"/>
      <w:numFmt w:val="decimal"/>
      <w:lvlText w:val="%3."/>
      <w:lvlJc w:val="left"/>
      <w:pPr>
        <w:tabs>
          <w:tab w:val="num" w:pos="1800"/>
        </w:tabs>
        <w:ind w:left="1800" w:hanging="504"/>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C4B1ECA"/>
    <w:multiLevelType w:val="hybridMultilevel"/>
    <w:tmpl w:val="DA3E34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num>
  <w:num w:numId="4">
    <w:abstractNumId w:val="6"/>
  </w:num>
  <w:num w:numId="5">
    <w:abstractNumId w:val="7"/>
  </w:num>
  <w:num w:numId="6">
    <w:abstractNumId w:val="3"/>
  </w:num>
  <w:num w:numId="7">
    <w:abstractNumId w:val="10"/>
  </w:num>
  <w:num w:numId="8">
    <w:abstractNumId w:val="13"/>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num>
  <w:num w:numId="22">
    <w:abstractNumId w:val="8"/>
  </w:num>
  <w:num w:numId="23">
    <w:abstractNumId w:val="8"/>
  </w:num>
  <w:num w:numId="24">
    <w:abstractNumId w:val="8"/>
  </w:num>
  <w:num w:numId="25">
    <w:abstractNumId w:val="8"/>
  </w:num>
  <w:num w:numId="26">
    <w:abstractNumId w:val="8"/>
    <w:lvlOverride w:ilvl="0">
      <w:startOverride w:val="1"/>
    </w:lvlOverride>
  </w:num>
  <w:num w:numId="27">
    <w:abstractNumId w:val="8"/>
  </w:num>
  <w:num w:numId="28">
    <w:abstractNumId w:val="8"/>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5"/>
  </w:num>
  <w:num w:numId="35">
    <w:abstractNumId w:val="11"/>
  </w:num>
  <w:num w:numId="36">
    <w:abstractNumId w:val="8"/>
  </w:num>
  <w:num w:numId="37">
    <w:abstractNumId w:val="8"/>
  </w:num>
  <w:num w:numId="38">
    <w:abstractNumId w:val="8"/>
  </w:num>
  <w:num w:numId="39">
    <w:abstractNumId w:val="8"/>
  </w:num>
  <w:num w:numId="40">
    <w:abstractNumId w:val="8"/>
    <w:lvlOverride w:ilvl="0">
      <w:startOverride w:val="1"/>
    </w:lvlOverride>
  </w:num>
  <w:num w:numId="41">
    <w:abstractNumId w:val="8"/>
    <w:lvlOverride w:ilvl="0">
      <w:startOverride w:val="1"/>
    </w:lvlOverride>
  </w:num>
  <w:num w:numId="42">
    <w:abstractNumId w:val="14"/>
  </w:num>
  <w:num w:numId="43">
    <w:abstractNumId w:val="8"/>
  </w:num>
  <w:num w:numId="44">
    <w:abstractNumId w:val="12"/>
  </w:num>
  <w:num w:numId="45">
    <w:abstractNumId w:val="9"/>
  </w:num>
  <w:num w:numId="46">
    <w:abstractNumId w:val="1"/>
  </w:num>
  <w:num w:numId="47">
    <w:abstractNumId w:val="8"/>
  </w:num>
  <w:num w:numId="48">
    <w:abstractNumId w:val="8"/>
    <w:lvlOverride w:ilvl="0">
      <w:startOverride w:val="1"/>
    </w:lvlOverride>
  </w:num>
  <w:num w:numId="49">
    <w:abstractNumId w:val="4"/>
  </w:num>
  <w:num w:numId="50">
    <w:abstractNumId w:val="8"/>
    <w:lvlOverride w:ilvl="0">
      <w:startOverride w:val="1"/>
    </w:lvlOverride>
  </w:num>
  <w:num w:numId="51">
    <w:abstractNumId w:val="8"/>
  </w:num>
  <w:num w:numId="52">
    <w:abstractNumId w:val="8"/>
  </w:num>
  <w:num w:numId="53">
    <w:abstractNumId w:val="8"/>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num>
  <w:num w:numId="56">
    <w:abstractNumId w:val="8"/>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Both" w:val="Dickey, Dean (General Manager), Griffith, Leslie (Deputy General Manager)"/>
    <w:docVar w:name="AP Department" w:val="Not Assigned"/>
    <w:docVar w:name="AP Full Name" w:val="Dean Dickey, Leslie Griffith"/>
    <w:docVar w:name="AP Job Title" w:val="Not Assigned"/>
    <w:docVar w:name="AP LNFN" w:val="Dickey, Dean; Griffith, Leslie"/>
    <w:docVar w:name="AV Both" w:val="Not Assigned"/>
    <w:docVar w:name="AV Department" w:val="Not Assigned"/>
    <w:docVar w:name="AV Full Name" w:val="Not Assigned"/>
    <w:docVar w:name="AV Job Title" w:val="Not Assigned"/>
    <w:docVar w:name="AV LNFN" w:val="Not Assigned"/>
    <w:docVar w:name="Business Title" w:val="Service Authority"/>
    <w:docVar w:name="Category Titles" w:val="PWCSA Administrative Policies"/>
    <w:docVar w:name="Current Major Version Changes" w:val="Primarily a revision to owners responsibility to secure and pay for all service connection costs. _x000d__x000a__x000d__x000a_Minor clarifications on Availability Fees and LFC's and RFC's_x000d__x000a__x000d__x000a_Availability Fees based on Capacity, not meter size for Commercial."/>
    <w:docVar w:name="Date Approved" w:val="Not Approved Yet"/>
    <w:docVar w:name="Date Archived" w:val="Not Archived Yet"/>
    <w:docVar w:name="Date Created" w:val="10/22/2010"/>
    <w:docVar w:name="Date Expires" w:val="No Review Date"/>
    <w:docVar w:name="Date Last Reviewed" w:val="N/A"/>
    <w:docVar w:name="Date Submitted" w:val="12/22/2010"/>
    <w:docVar w:name="DC Both" w:val="Weber, Chuck (Dir of Eng &amp; Water Reclamation)"/>
    <w:docVar w:name="DC Department" w:val="ADMIN/DESIGN/PROJECT MGMT"/>
    <w:docVar w:name="DC Full Name" w:val="Chuck Weber"/>
    <w:docVar w:name="DC Job Title" w:val="Dir of Eng &amp; Water Reclamation"/>
    <w:docVar w:name="DC LNFN" w:val="Weber, Chuck"/>
    <w:docVar w:name="Department(s)" w:val="Unassigned"/>
    <w:docVar w:name="Document Title" w:val="41500 - Service Connection Policy"/>
    <w:docVar w:name="Effective Date" w:val="Not Approved Yet"/>
    <w:docVar w:name="Full Year" w:val="2016"/>
    <w:docVar w:name="Keywords" w:val="N/A"/>
    <w:docVar w:name="Last Periodic Review Date" w:val="Not Approved Yet"/>
    <w:docVar w:name="Long Day" w:val="Thursday"/>
    <w:docVar w:name="Long Month" w:val="June"/>
    <w:docVar w:name="Next Periodic Review Date" w:val="No Review Date"/>
    <w:docVar w:name="Next Review Date" w:val="No Review Date"/>
    <w:docVar w:name="NoInsertedVariables" w:val="N/A"/>
    <w:docVar w:name="OPT_144" w:val="Division IV - Water And Sewer Service Policies"/>
    <w:docVar w:name="OPT_176" w:val="Sub-Categories of Templates not selected."/>
    <w:docVar w:name="OPT_Descr_176" w:val="Sub-Categories of Templates not selected, or no descriptions were entered."/>
    <w:docVar w:name="OPT_HRt_176" w:val="Sub-Categories of Templates not selected."/>
    <w:docVar w:name="OPT_Title_176" w:val="Sub-Categories of Templates not selected."/>
    <w:docVar w:name="OPT_ValueDescr_176" w:val="Sub-Categories of Templates not selected."/>
    <w:docVar w:name="Option" w:val="N/A"/>
    <w:docVar w:name="Original Creation Date" w:val="No Date Set"/>
    <w:docVar w:name="Originating Department" w:val="N/A"/>
    <w:docVar w:name="PO Both" w:val="Weber, Chuck (Dir of Eng &amp; Water Reclamation)"/>
    <w:docVar w:name="PO Department" w:val="ADMIN/DESIGN/PROJECT MGMT"/>
    <w:docVar w:name="PO Full Name" w:val="Chuck Weber"/>
    <w:docVar w:name="PO Job Title" w:val="Dir of Eng &amp; Water Reclamation"/>
    <w:docVar w:name="PO LNFN" w:val="Weber, Chuck"/>
    <w:docVar w:name="PPMDB" w:val="N/A"/>
    <w:docVar w:name="RD Both" w:val="Not Assigned"/>
    <w:docVar w:name="RD Department" w:val="Not Assigned"/>
    <w:docVar w:name="RD Full Name" w:val="Not Assigned"/>
    <w:docVar w:name="RD Job Title" w:val="Not Assigned"/>
    <w:docVar w:name="RD LNFN" w:val="Not Assigned"/>
    <w:docVar w:name="Reference #" w:val="24"/>
    <w:docVar w:name="Required Readers" w:val="Not Assigned"/>
    <w:docVar w:name="RV Both" w:val="Coker, Karla (Utility Services Manager), Nelson, Astrid (Director of Finance), Pannell, Don (Dir Operations &amp; Maintenance)"/>
    <w:docVar w:name="RV Department" w:val="Not Assigned"/>
    <w:docVar w:name="RV Full Name" w:val="Astrid Nelson, Don Pannell, Karla Coker"/>
    <w:docVar w:name="RV Job Title" w:val="Not Assigned"/>
    <w:docVar w:name="RV LNFN" w:val="Coker, Karla; Nelson, Astrid; Pannell, Don"/>
    <w:docVar w:name="Short Day" w:val="09"/>
    <w:docVar w:name="Short Month" w:val="06"/>
    <w:docVar w:name="site Name" w:val="Spittle"/>
    <w:docVar w:name="Supersedes" w:val="N/A"/>
    <w:docVar w:name="Two Digit Year" w:val="16"/>
    <w:docVar w:name="Undefined" w:val="N/A"/>
    <w:docVar w:name="Version" w:val="2"/>
    <w:docVar w:name="WR Both" w:val="Not Assigned"/>
    <w:docVar w:name="WR Department" w:val="Not Assigned"/>
    <w:docVar w:name="WR Full Name" w:val="Not Assigned"/>
    <w:docVar w:name="WR Job Title" w:val="Not Assigned"/>
    <w:docVar w:name="WR LNFN" w:val="Not Assigned"/>
  </w:docVars>
  <w:rsids>
    <w:rsidRoot w:val="00C802C1"/>
    <w:rsid w:val="00021739"/>
    <w:rsid w:val="00023FF4"/>
    <w:rsid w:val="0003725B"/>
    <w:rsid w:val="000460C2"/>
    <w:rsid w:val="000473FE"/>
    <w:rsid w:val="000535AA"/>
    <w:rsid w:val="0007493E"/>
    <w:rsid w:val="00076867"/>
    <w:rsid w:val="00097EBA"/>
    <w:rsid w:val="000B24DD"/>
    <w:rsid w:val="000C06B9"/>
    <w:rsid w:val="000D5B39"/>
    <w:rsid w:val="000E43CA"/>
    <w:rsid w:val="000E64A5"/>
    <w:rsid w:val="000F0B0E"/>
    <w:rsid w:val="000F1BE2"/>
    <w:rsid w:val="000F2CAA"/>
    <w:rsid w:val="000F645D"/>
    <w:rsid w:val="000F6D89"/>
    <w:rsid w:val="0010048C"/>
    <w:rsid w:val="00100494"/>
    <w:rsid w:val="0011131F"/>
    <w:rsid w:val="00137997"/>
    <w:rsid w:val="00143560"/>
    <w:rsid w:val="00146364"/>
    <w:rsid w:val="0014686C"/>
    <w:rsid w:val="00153731"/>
    <w:rsid w:val="00172F85"/>
    <w:rsid w:val="001748FE"/>
    <w:rsid w:val="00177A47"/>
    <w:rsid w:val="00184770"/>
    <w:rsid w:val="00184FF8"/>
    <w:rsid w:val="001856D3"/>
    <w:rsid w:val="00191D0F"/>
    <w:rsid w:val="001937A2"/>
    <w:rsid w:val="00194A11"/>
    <w:rsid w:val="001B5D82"/>
    <w:rsid w:val="001B6A85"/>
    <w:rsid w:val="001D5F0F"/>
    <w:rsid w:val="001D60F9"/>
    <w:rsid w:val="001D6BE2"/>
    <w:rsid w:val="001E0F93"/>
    <w:rsid w:val="001F1ED9"/>
    <w:rsid w:val="001F545F"/>
    <w:rsid w:val="001F66F7"/>
    <w:rsid w:val="00201C9A"/>
    <w:rsid w:val="00203037"/>
    <w:rsid w:val="00205FDC"/>
    <w:rsid w:val="00207D4D"/>
    <w:rsid w:val="00223D09"/>
    <w:rsid w:val="00227B25"/>
    <w:rsid w:val="0023373A"/>
    <w:rsid w:val="002354F6"/>
    <w:rsid w:val="002357E7"/>
    <w:rsid w:val="002422F3"/>
    <w:rsid w:val="0024728D"/>
    <w:rsid w:val="00247FD1"/>
    <w:rsid w:val="00252CBC"/>
    <w:rsid w:val="0025748F"/>
    <w:rsid w:val="002575AD"/>
    <w:rsid w:val="002614F1"/>
    <w:rsid w:val="00262835"/>
    <w:rsid w:val="00262D68"/>
    <w:rsid w:val="0026440F"/>
    <w:rsid w:val="00271CAB"/>
    <w:rsid w:val="00274EB8"/>
    <w:rsid w:val="00277929"/>
    <w:rsid w:val="002815FD"/>
    <w:rsid w:val="00283134"/>
    <w:rsid w:val="002900E5"/>
    <w:rsid w:val="002901B8"/>
    <w:rsid w:val="002940F7"/>
    <w:rsid w:val="002A0625"/>
    <w:rsid w:val="002A1312"/>
    <w:rsid w:val="002A6DF1"/>
    <w:rsid w:val="002B4548"/>
    <w:rsid w:val="002C6953"/>
    <w:rsid w:val="002D1053"/>
    <w:rsid w:val="002D10B4"/>
    <w:rsid w:val="002E0089"/>
    <w:rsid w:val="00313C7E"/>
    <w:rsid w:val="003152A0"/>
    <w:rsid w:val="00320AB0"/>
    <w:rsid w:val="003250A6"/>
    <w:rsid w:val="003269F9"/>
    <w:rsid w:val="00327B3B"/>
    <w:rsid w:val="00333A72"/>
    <w:rsid w:val="00336091"/>
    <w:rsid w:val="00336274"/>
    <w:rsid w:val="0034344D"/>
    <w:rsid w:val="003444FA"/>
    <w:rsid w:val="003467E0"/>
    <w:rsid w:val="00352F76"/>
    <w:rsid w:val="0035416F"/>
    <w:rsid w:val="00361FB9"/>
    <w:rsid w:val="00364BD5"/>
    <w:rsid w:val="0036587D"/>
    <w:rsid w:val="00366652"/>
    <w:rsid w:val="00371DA3"/>
    <w:rsid w:val="00372D56"/>
    <w:rsid w:val="0037401D"/>
    <w:rsid w:val="00374F48"/>
    <w:rsid w:val="003806F6"/>
    <w:rsid w:val="00397339"/>
    <w:rsid w:val="003A1BEC"/>
    <w:rsid w:val="003A3D3E"/>
    <w:rsid w:val="003A589B"/>
    <w:rsid w:val="003A6F9C"/>
    <w:rsid w:val="003D66C3"/>
    <w:rsid w:val="003E0E71"/>
    <w:rsid w:val="003F5FFC"/>
    <w:rsid w:val="003F66F4"/>
    <w:rsid w:val="00402375"/>
    <w:rsid w:val="00405690"/>
    <w:rsid w:val="004067C5"/>
    <w:rsid w:val="004107DB"/>
    <w:rsid w:val="004133CC"/>
    <w:rsid w:val="00414F80"/>
    <w:rsid w:val="0041783F"/>
    <w:rsid w:val="00425EA7"/>
    <w:rsid w:val="004263A9"/>
    <w:rsid w:val="004438C1"/>
    <w:rsid w:val="00444CBB"/>
    <w:rsid w:val="004500D0"/>
    <w:rsid w:val="0045011F"/>
    <w:rsid w:val="00453F45"/>
    <w:rsid w:val="00455BA0"/>
    <w:rsid w:val="004625F1"/>
    <w:rsid w:val="004741BC"/>
    <w:rsid w:val="00482632"/>
    <w:rsid w:val="00487B6C"/>
    <w:rsid w:val="004958C3"/>
    <w:rsid w:val="004A00E4"/>
    <w:rsid w:val="004A2980"/>
    <w:rsid w:val="004A3567"/>
    <w:rsid w:val="004A539F"/>
    <w:rsid w:val="004B19B9"/>
    <w:rsid w:val="004B1F20"/>
    <w:rsid w:val="004B3FC9"/>
    <w:rsid w:val="004B54C4"/>
    <w:rsid w:val="004C0ED0"/>
    <w:rsid w:val="004C75E9"/>
    <w:rsid w:val="004E0D4C"/>
    <w:rsid w:val="004E4A66"/>
    <w:rsid w:val="004F4ABE"/>
    <w:rsid w:val="004F7DB1"/>
    <w:rsid w:val="00500EA9"/>
    <w:rsid w:val="00512AC6"/>
    <w:rsid w:val="00521743"/>
    <w:rsid w:val="005242E0"/>
    <w:rsid w:val="00531311"/>
    <w:rsid w:val="005314F1"/>
    <w:rsid w:val="00532FA1"/>
    <w:rsid w:val="00535AC8"/>
    <w:rsid w:val="00537A7B"/>
    <w:rsid w:val="0054557E"/>
    <w:rsid w:val="00546FAB"/>
    <w:rsid w:val="005636C5"/>
    <w:rsid w:val="00563BFF"/>
    <w:rsid w:val="005644CD"/>
    <w:rsid w:val="00565B20"/>
    <w:rsid w:val="005739A0"/>
    <w:rsid w:val="00573FCE"/>
    <w:rsid w:val="00575687"/>
    <w:rsid w:val="00581E08"/>
    <w:rsid w:val="005842C7"/>
    <w:rsid w:val="005855EF"/>
    <w:rsid w:val="005905FB"/>
    <w:rsid w:val="005930CC"/>
    <w:rsid w:val="005A4094"/>
    <w:rsid w:val="005A4938"/>
    <w:rsid w:val="005B204C"/>
    <w:rsid w:val="005B54E7"/>
    <w:rsid w:val="005C18B5"/>
    <w:rsid w:val="005C7C14"/>
    <w:rsid w:val="005E13B7"/>
    <w:rsid w:val="005E7336"/>
    <w:rsid w:val="005F3342"/>
    <w:rsid w:val="00603BCD"/>
    <w:rsid w:val="00605DF4"/>
    <w:rsid w:val="0060638B"/>
    <w:rsid w:val="00610C84"/>
    <w:rsid w:val="00612E76"/>
    <w:rsid w:val="006147FC"/>
    <w:rsid w:val="0062208F"/>
    <w:rsid w:val="006224D4"/>
    <w:rsid w:val="00623F80"/>
    <w:rsid w:val="006241B4"/>
    <w:rsid w:val="00647503"/>
    <w:rsid w:val="00654938"/>
    <w:rsid w:val="00670858"/>
    <w:rsid w:val="00682630"/>
    <w:rsid w:val="00684CA8"/>
    <w:rsid w:val="00690BF3"/>
    <w:rsid w:val="006923C0"/>
    <w:rsid w:val="006929C3"/>
    <w:rsid w:val="00696C31"/>
    <w:rsid w:val="006A1305"/>
    <w:rsid w:val="006A5E87"/>
    <w:rsid w:val="006B639E"/>
    <w:rsid w:val="006C2717"/>
    <w:rsid w:val="006C499D"/>
    <w:rsid w:val="006C499E"/>
    <w:rsid w:val="006D0E6A"/>
    <w:rsid w:val="006E639B"/>
    <w:rsid w:val="006E7E48"/>
    <w:rsid w:val="006F2063"/>
    <w:rsid w:val="006F5EBE"/>
    <w:rsid w:val="00705C0A"/>
    <w:rsid w:val="00713310"/>
    <w:rsid w:val="00714A7B"/>
    <w:rsid w:val="00724588"/>
    <w:rsid w:val="00724C9C"/>
    <w:rsid w:val="00731A29"/>
    <w:rsid w:val="007518B3"/>
    <w:rsid w:val="00755976"/>
    <w:rsid w:val="00764578"/>
    <w:rsid w:val="00770F82"/>
    <w:rsid w:val="00774FD9"/>
    <w:rsid w:val="007755AC"/>
    <w:rsid w:val="007836A4"/>
    <w:rsid w:val="00784F95"/>
    <w:rsid w:val="0079461E"/>
    <w:rsid w:val="00797D66"/>
    <w:rsid w:val="007B118E"/>
    <w:rsid w:val="007B7012"/>
    <w:rsid w:val="007D6B98"/>
    <w:rsid w:val="007F789C"/>
    <w:rsid w:val="008127D7"/>
    <w:rsid w:val="00834AFE"/>
    <w:rsid w:val="00836483"/>
    <w:rsid w:val="00837675"/>
    <w:rsid w:val="008530CC"/>
    <w:rsid w:val="00856185"/>
    <w:rsid w:val="008569D6"/>
    <w:rsid w:val="00856A3A"/>
    <w:rsid w:val="00863CA3"/>
    <w:rsid w:val="00863ECF"/>
    <w:rsid w:val="00864D4E"/>
    <w:rsid w:val="008738B7"/>
    <w:rsid w:val="008821C3"/>
    <w:rsid w:val="008903D9"/>
    <w:rsid w:val="00892FB1"/>
    <w:rsid w:val="008B2FF5"/>
    <w:rsid w:val="008D7E09"/>
    <w:rsid w:val="008E0637"/>
    <w:rsid w:val="008F6815"/>
    <w:rsid w:val="008F694D"/>
    <w:rsid w:val="00905747"/>
    <w:rsid w:val="00906A90"/>
    <w:rsid w:val="00907DE8"/>
    <w:rsid w:val="00912E29"/>
    <w:rsid w:val="00925E60"/>
    <w:rsid w:val="00926F98"/>
    <w:rsid w:val="00935878"/>
    <w:rsid w:val="0093691C"/>
    <w:rsid w:val="00941ACB"/>
    <w:rsid w:val="009450EF"/>
    <w:rsid w:val="009456D2"/>
    <w:rsid w:val="00951740"/>
    <w:rsid w:val="00952665"/>
    <w:rsid w:val="00955EA6"/>
    <w:rsid w:val="00957EF3"/>
    <w:rsid w:val="0096020A"/>
    <w:rsid w:val="00960808"/>
    <w:rsid w:val="00970A97"/>
    <w:rsid w:val="00971019"/>
    <w:rsid w:val="00977ACD"/>
    <w:rsid w:val="009868F4"/>
    <w:rsid w:val="00986B71"/>
    <w:rsid w:val="009947D8"/>
    <w:rsid w:val="00996293"/>
    <w:rsid w:val="009A31E1"/>
    <w:rsid w:val="009B005F"/>
    <w:rsid w:val="009B3231"/>
    <w:rsid w:val="009B40BC"/>
    <w:rsid w:val="009C27D0"/>
    <w:rsid w:val="009D0696"/>
    <w:rsid w:val="00A07C35"/>
    <w:rsid w:val="00A12592"/>
    <w:rsid w:val="00A12595"/>
    <w:rsid w:val="00A22E05"/>
    <w:rsid w:val="00A411E4"/>
    <w:rsid w:val="00A43110"/>
    <w:rsid w:val="00A456C0"/>
    <w:rsid w:val="00A50A79"/>
    <w:rsid w:val="00A557CA"/>
    <w:rsid w:val="00A60CB3"/>
    <w:rsid w:val="00A646EE"/>
    <w:rsid w:val="00A703F3"/>
    <w:rsid w:val="00A81B17"/>
    <w:rsid w:val="00A826E9"/>
    <w:rsid w:val="00A90F01"/>
    <w:rsid w:val="00A93E80"/>
    <w:rsid w:val="00AA0B61"/>
    <w:rsid w:val="00AB2377"/>
    <w:rsid w:val="00AB42DE"/>
    <w:rsid w:val="00AB4D54"/>
    <w:rsid w:val="00AB6F1C"/>
    <w:rsid w:val="00AD5DCD"/>
    <w:rsid w:val="00AE07CC"/>
    <w:rsid w:val="00AE36A3"/>
    <w:rsid w:val="00AE7327"/>
    <w:rsid w:val="00AF5ED0"/>
    <w:rsid w:val="00AF69BF"/>
    <w:rsid w:val="00B073C8"/>
    <w:rsid w:val="00B1182C"/>
    <w:rsid w:val="00B1485E"/>
    <w:rsid w:val="00B22B3B"/>
    <w:rsid w:val="00B23E9D"/>
    <w:rsid w:val="00B24F8A"/>
    <w:rsid w:val="00B261C0"/>
    <w:rsid w:val="00B33643"/>
    <w:rsid w:val="00B45CAD"/>
    <w:rsid w:val="00B50ACC"/>
    <w:rsid w:val="00B52FF4"/>
    <w:rsid w:val="00B552E7"/>
    <w:rsid w:val="00B646B3"/>
    <w:rsid w:val="00B87453"/>
    <w:rsid w:val="00BA0A65"/>
    <w:rsid w:val="00BA6DA3"/>
    <w:rsid w:val="00BA7212"/>
    <w:rsid w:val="00BA7D66"/>
    <w:rsid w:val="00BB3619"/>
    <w:rsid w:val="00BB463E"/>
    <w:rsid w:val="00BB5376"/>
    <w:rsid w:val="00BD538C"/>
    <w:rsid w:val="00BE635C"/>
    <w:rsid w:val="00BF506E"/>
    <w:rsid w:val="00BF7279"/>
    <w:rsid w:val="00C075D1"/>
    <w:rsid w:val="00C179CA"/>
    <w:rsid w:val="00C22D0C"/>
    <w:rsid w:val="00C23D03"/>
    <w:rsid w:val="00C24BD0"/>
    <w:rsid w:val="00C27449"/>
    <w:rsid w:val="00C32BDF"/>
    <w:rsid w:val="00C37ECC"/>
    <w:rsid w:val="00C42D8A"/>
    <w:rsid w:val="00C4336A"/>
    <w:rsid w:val="00C44F75"/>
    <w:rsid w:val="00C63177"/>
    <w:rsid w:val="00C802C1"/>
    <w:rsid w:val="00CA20BD"/>
    <w:rsid w:val="00CA3AA5"/>
    <w:rsid w:val="00CA739D"/>
    <w:rsid w:val="00CB32D7"/>
    <w:rsid w:val="00CB660B"/>
    <w:rsid w:val="00CC089C"/>
    <w:rsid w:val="00CC4C5B"/>
    <w:rsid w:val="00CC5672"/>
    <w:rsid w:val="00CC69EC"/>
    <w:rsid w:val="00CD3878"/>
    <w:rsid w:val="00CD43D1"/>
    <w:rsid w:val="00CD6170"/>
    <w:rsid w:val="00CD72FD"/>
    <w:rsid w:val="00CE0BDA"/>
    <w:rsid w:val="00CE1784"/>
    <w:rsid w:val="00CE26C4"/>
    <w:rsid w:val="00CE2CE0"/>
    <w:rsid w:val="00CE6BBF"/>
    <w:rsid w:val="00CF5B43"/>
    <w:rsid w:val="00D06FF4"/>
    <w:rsid w:val="00D2473E"/>
    <w:rsid w:val="00D24D1C"/>
    <w:rsid w:val="00D34387"/>
    <w:rsid w:val="00D43EE5"/>
    <w:rsid w:val="00D457AA"/>
    <w:rsid w:val="00D5068E"/>
    <w:rsid w:val="00D64878"/>
    <w:rsid w:val="00D70709"/>
    <w:rsid w:val="00D7272D"/>
    <w:rsid w:val="00D84766"/>
    <w:rsid w:val="00D87A22"/>
    <w:rsid w:val="00D87ADA"/>
    <w:rsid w:val="00DA5646"/>
    <w:rsid w:val="00DA7C99"/>
    <w:rsid w:val="00DB397F"/>
    <w:rsid w:val="00DB60D9"/>
    <w:rsid w:val="00DC69C4"/>
    <w:rsid w:val="00DE7943"/>
    <w:rsid w:val="00DF640A"/>
    <w:rsid w:val="00E175F7"/>
    <w:rsid w:val="00E35F0D"/>
    <w:rsid w:val="00E40D0B"/>
    <w:rsid w:val="00E4631A"/>
    <w:rsid w:val="00E52BE3"/>
    <w:rsid w:val="00E55F44"/>
    <w:rsid w:val="00E73FB9"/>
    <w:rsid w:val="00E742AA"/>
    <w:rsid w:val="00E759A5"/>
    <w:rsid w:val="00E76EE2"/>
    <w:rsid w:val="00E803E2"/>
    <w:rsid w:val="00E84DD5"/>
    <w:rsid w:val="00E91F12"/>
    <w:rsid w:val="00E92992"/>
    <w:rsid w:val="00E93EFA"/>
    <w:rsid w:val="00E95FFF"/>
    <w:rsid w:val="00EB53E3"/>
    <w:rsid w:val="00EB73BD"/>
    <w:rsid w:val="00EC15AE"/>
    <w:rsid w:val="00EC3566"/>
    <w:rsid w:val="00EC7F1F"/>
    <w:rsid w:val="00ED7668"/>
    <w:rsid w:val="00EE0CB6"/>
    <w:rsid w:val="00EF43B4"/>
    <w:rsid w:val="00EF494F"/>
    <w:rsid w:val="00EF7179"/>
    <w:rsid w:val="00F00D24"/>
    <w:rsid w:val="00F02DF4"/>
    <w:rsid w:val="00F048B8"/>
    <w:rsid w:val="00F1567F"/>
    <w:rsid w:val="00F24A3C"/>
    <w:rsid w:val="00F34C1D"/>
    <w:rsid w:val="00F56D59"/>
    <w:rsid w:val="00F6710D"/>
    <w:rsid w:val="00F71906"/>
    <w:rsid w:val="00F721A2"/>
    <w:rsid w:val="00F73FC1"/>
    <w:rsid w:val="00F825CD"/>
    <w:rsid w:val="00FA249F"/>
    <w:rsid w:val="00FB1CC1"/>
    <w:rsid w:val="00FB73B8"/>
    <w:rsid w:val="00FB7992"/>
    <w:rsid w:val="00FC39C4"/>
    <w:rsid w:val="00FC6413"/>
    <w:rsid w:val="00FC7557"/>
    <w:rsid w:val="00FD28C4"/>
    <w:rsid w:val="00FD49F7"/>
    <w:rsid w:val="00FD510A"/>
    <w:rsid w:val="00FE0DDD"/>
    <w:rsid w:val="00FF4343"/>
    <w:rsid w:val="00FF466F"/>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397F"/>
    <w:pPr>
      <w:tabs>
        <w:tab w:val="center" w:pos="4320"/>
        <w:tab w:val="right" w:pos="8640"/>
      </w:tabs>
    </w:pPr>
  </w:style>
  <w:style w:type="paragraph" w:styleId="Header">
    <w:name w:val="header"/>
    <w:basedOn w:val="Normal"/>
    <w:rsid w:val="00DB397F"/>
    <w:pPr>
      <w:tabs>
        <w:tab w:val="center" w:pos="4320"/>
        <w:tab w:val="right" w:pos="8640"/>
      </w:tabs>
    </w:pPr>
  </w:style>
  <w:style w:type="paragraph" w:customStyle="1" w:styleId="text">
    <w:name w:val="text"/>
    <w:basedOn w:val="Normal"/>
    <w:rsid w:val="00DB397F"/>
    <w:pPr>
      <w:spacing w:before="120" w:after="120"/>
      <w:ind w:left="720" w:right="360"/>
    </w:pPr>
    <w:rPr>
      <w:snapToGrid w:val="0"/>
      <w:sz w:val="24"/>
    </w:rPr>
  </w:style>
  <w:style w:type="paragraph" w:customStyle="1" w:styleId="Level1">
    <w:name w:val="Level 1"/>
    <w:basedOn w:val="Normal"/>
    <w:rsid w:val="00DB397F"/>
    <w:pPr>
      <w:widowControl w:val="0"/>
      <w:numPr>
        <w:numId w:val="8"/>
      </w:numPr>
      <w:tabs>
        <w:tab w:val="left" w:pos="-1440"/>
      </w:tabs>
      <w:spacing w:before="120" w:after="120"/>
      <w:ind w:right="360"/>
      <w:outlineLvl w:val="0"/>
    </w:pPr>
    <w:rPr>
      <w:snapToGrid w:val="0"/>
      <w:sz w:val="24"/>
    </w:rPr>
  </w:style>
  <w:style w:type="paragraph" w:customStyle="1" w:styleId="Level2">
    <w:name w:val="Level 2"/>
    <w:basedOn w:val="Normal"/>
    <w:rsid w:val="00DB397F"/>
    <w:pPr>
      <w:widowControl w:val="0"/>
      <w:numPr>
        <w:ilvl w:val="1"/>
        <w:numId w:val="8"/>
      </w:numPr>
      <w:tabs>
        <w:tab w:val="left" w:pos="-1440"/>
      </w:tabs>
      <w:spacing w:before="120" w:after="120"/>
      <w:ind w:right="360"/>
      <w:outlineLvl w:val="1"/>
    </w:pPr>
    <w:rPr>
      <w:snapToGrid w:val="0"/>
      <w:sz w:val="24"/>
    </w:rPr>
  </w:style>
  <w:style w:type="paragraph" w:customStyle="1" w:styleId="Level3">
    <w:name w:val="Level 3"/>
    <w:basedOn w:val="Normal"/>
    <w:rsid w:val="00DB397F"/>
    <w:pPr>
      <w:widowControl w:val="0"/>
      <w:ind w:left="2160" w:hanging="720"/>
    </w:pPr>
    <w:rPr>
      <w:snapToGrid w:val="0"/>
      <w:sz w:val="24"/>
    </w:rPr>
  </w:style>
  <w:style w:type="paragraph" w:customStyle="1" w:styleId="Level4">
    <w:name w:val="Level 4"/>
    <w:basedOn w:val="Normal"/>
    <w:rsid w:val="00DB397F"/>
    <w:pPr>
      <w:widowControl w:val="0"/>
      <w:ind w:left="2880" w:hanging="720"/>
    </w:pPr>
    <w:rPr>
      <w:snapToGrid w:val="0"/>
      <w:sz w:val="24"/>
    </w:rPr>
  </w:style>
  <w:style w:type="table" w:styleId="TableGrid">
    <w:name w:val="Table Grid"/>
    <w:basedOn w:val="TableNormal"/>
    <w:rsid w:val="00CA7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ext">
    <w:name w:val="Section Text"/>
    <w:basedOn w:val="Normal"/>
    <w:rsid w:val="00CA739D"/>
    <w:pPr>
      <w:tabs>
        <w:tab w:val="left" w:pos="1080"/>
      </w:tabs>
      <w:autoSpaceDE w:val="0"/>
      <w:autoSpaceDN w:val="0"/>
      <w:adjustRightInd w:val="0"/>
      <w:spacing w:line="230" w:lineRule="exact"/>
    </w:pPr>
    <w:rPr>
      <w:rFonts w:ascii="Arial" w:hAnsi="Arial" w:cs="Arial"/>
      <w:bCs/>
      <w:szCs w:val="24"/>
    </w:rPr>
  </w:style>
  <w:style w:type="character" w:customStyle="1" w:styleId="FooterChar">
    <w:name w:val="Footer Char"/>
    <w:basedOn w:val="DefaultParagraphFont"/>
    <w:link w:val="Footer"/>
    <w:uiPriority w:val="99"/>
    <w:rsid w:val="00252CBC"/>
  </w:style>
  <w:style w:type="paragraph" w:styleId="TOC1">
    <w:name w:val="toc 1"/>
    <w:basedOn w:val="Normal"/>
    <w:next w:val="Normal"/>
    <w:rsid w:val="00500EA9"/>
    <w:rPr>
      <w:sz w:val="24"/>
      <w:szCs w:val="24"/>
    </w:rPr>
  </w:style>
  <w:style w:type="paragraph" w:customStyle="1" w:styleId="SectionList">
    <w:name w:val="Section List"/>
    <w:basedOn w:val="Normal"/>
    <w:next w:val="Normal"/>
    <w:autoRedefine/>
    <w:rsid w:val="003250A6"/>
    <w:pPr>
      <w:tabs>
        <w:tab w:val="left" w:pos="1800"/>
        <w:tab w:val="left" w:pos="8640"/>
      </w:tabs>
      <w:ind w:right="-274"/>
    </w:pPr>
    <w:rPr>
      <w:rFonts w:cs="Arial"/>
      <w:bCs/>
      <w:sz w:val="22"/>
      <w:szCs w:val="22"/>
    </w:rPr>
  </w:style>
  <w:style w:type="paragraph" w:customStyle="1" w:styleId="Section">
    <w:name w:val="Section #"/>
    <w:basedOn w:val="Normal"/>
    <w:next w:val="Normal"/>
    <w:rsid w:val="00500EA9"/>
    <w:pPr>
      <w:tabs>
        <w:tab w:val="left" w:pos="1080"/>
      </w:tabs>
      <w:autoSpaceDE w:val="0"/>
      <w:autoSpaceDN w:val="0"/>
      <w:adjustRightInd w:val="0"/>
      <w:spacing w:line="230" w:lineRule="exact"/>
      <w:jc w:val="both"/>
    </w:pPr>
    <w:rPr>
      <w:rFonts w:ascii="Arial" w:hAnsi="Arial" w:cs="Arial"/>
      <w:b/>
      <w:bCs/>
      <w:szCs w:val="24"/>
    </w:rPr>
  </w:style>
  <w:style w:type="paragraph" w:customStyle="1" w:styleId="Article">
    <w:name w:val="Article #"/>
    <w:basedOn w:val="Normal"/>
    <w:next w:val="Normal"/>
    <w:rsid w:val="00500EA9"/>
    <w:pPr>
      <w:tabs>
        <w:tab w:val="left" w:pos="360"/>
        <w:tab w:val="left" w:pos="1800"/>
        <w:tab w:val="left" w:pos="9000"/>
      </w:tabs>
      <w:ind w:left="360"/>
    </w:pPr>
    <w:rPr>
      <w:rFonts w:ascii="Arial" w:hAnsi="Arial"/>
      <w:b/>
    </w:rPr>
  </w:style>
  <w:style w:type="paragraph" w:customStyle="1" w:styleId="Sectiona">
    <w:name w:val="Section (a)"/>
    <w:basedOn w:val="Normal"/>
    <w:rsid w:val="00500EA9"/>
    <w:pPr>
      <w:numPr>
        <w:numId w:val="9"/>
      </w:numPr>
      <w:autoSpaceDE w:val="0"/>
      <w:autoSpaceDN w:val="0"/>
      <w:adjustRightInd w:val="0"/>
      <w:spacing w:line="230" w:lineRule="exact"/>
    </w:pPr>
    <w:rPr>
      <w:rFonts w:ascii="Arial" w:hAnsi="Arial" w:cs="Arial"/>
      <w:szCs w:val="24"/>
    </w:rPr>
  </w:style>
  <w:style w:type="character" w:customStyle="1" w:styleId="SectionChar">
    <w:name w:val="Section # Char"/>
    <w:rsid w:val="00500EA9"/>
    <w:rPr>
      <w:rFonts w:ascii="Arial" w:hAnsi="Arial" w:cs="Arial"/>
      <w:b/>
      <w:bCs/>
      <w:szCs w:val="24"/>
      <w:lang w:val="en-US" w:eastAsia="en-US" w:bidi="ar-SA"/>
    </w:rPr>
  </w:style>
  <w:style w:type="paragraph" w:customStyle="1" w:styleId="subsection1">
    <w:name w:val="sub section 1)"/>
    <w:basedOn w:val="Sectiona"/>
    <w:rsid w:val="00500EA9"/>
    <w:pPr>
      <w:numPr>
        <w:ilvl w:val="2"/>
      </w:numPr>
      <w:tabs>
        <w:tab w:val="clear" w:pos="2340"/>
        <w:tab w:val="num" w:pos="720"/>
      </w:tabs>
      <w:ind w:left="720"/>
    </w:pPr>
  </w:style>
  <w:style w:type="paragraph" w:customStyle="1" w:styleId="SubSectioni">
    <w:name w:val="Sub Section i)"/>
    <w:basedOn w:val="Normal"/>
    <w:rsid w:val="00500EA9"/>
    <w:pPr>
      <w:numPr>
        <w:ilvl w:val="3"/>
        <w:numId w:val="9"/>
      </w:numPr>
      <w:tabs>
        <w:tab w:val="clear" w:pos="2880"/>
        <w:tab w:val="num" w:pos="1080"/>
      </w:tabs>
      <w:autoSpaceDE w:val="0"/>
      <w:autoSpaceDN w:val="0"/>
      <w:adjustRightInd w:val="0"/>
      <w:spacing w:line="230" w:lineRule="exact"/>
      <w:ind w:left="1080"/>
    </w:pPr>
    <w:rPr>
      <w:rFonts w:ascii="Arial" w:hAnsi="Arial" w:cs="Arial"/>
      <w:szCs w:val="24"/>
    </w:rPr>
  </w:style>
  <w:style w:type="paragraph" w:styleId="BalloonText">
    <w:name w:val="Balloon Text"/>
    <w:basedOn w:val="Normal"/>
    <w:link w:val="BalloonTextChar"/>
    <w:rsid w:val="00B646B3"/>
    <w:rPr>
      <w:rFonts w:ascii="Tahoma" w:hAnsi="Tahoma" w:cs="Tahoma"/>
      <w:sz w:val="16"/>
      <w:szCs w:val="16"/>
    </w:rPr>
  </w:style>
  <w:style w:type="character" w:customStyle="1" w:styleId="BalloonTextChar">
    <w:name w:val="Balloon Text Char"/>
    <w:link w:val="BalloonText"/>
    <w:rsid w:val="00B646B3"/>
    <w:rPr>
      <w:rFonts w:ascii="Tahoma" w:hAnsi="Tahoma" w:cs="Tahoma"/>
      <w:sz w:val="16"/>
      <w:szCs w:val="16"/>
    </w:rPr>
  </w:style>
  <w:style w:type="paragraph" w:styleId="ListParagraph">
    <w:name w:val="List Paragraph"/>
    <w:basedOn w:val="Normal"/>
    <w:uiPriority w:val="34"/>
    <w:qFormat/>
    <w:rsid w:val="00D2473E"/>
    <w:pPr>
      <w:ind w:left="720"/>
    </w:pPr>
  </w:style>
  <w:style w:type="character" w:styleId="CommentReference">
    <w:name w:val="annotation reference"/>
    <w:rsid w:val="006F2063"/>
    <w:rPr>
      <w:sz w:val="16"/>
      <w:szCs w:val="16"/>
    </w:rPr>
  </w:style>
  <w:style w:type="paragraph" w:styleId="CommentText">
    <w:name w:val="annotation text"/>
    <w:basedOn w:val="Normal"/>
    <w:link w:val="CommentTextChar"/>
    <w:rsid w:val="006F2063"/>
  </w:style>
  <w:style w:type="character" w:customStyle="1" w:styleId="CommentTextChar">
    <w:name w:val="Comment Text Char"/>
    <w:basedOn w:val="DefaultParagraphFont"/>
    <w:link w:val="CommentText"/>
    <w:rsid w:val="006F2063"/>
  </w:style>
  <w:style w:type="paragraph" w:styleId="CommentSubject">
    <w:name w:val="annotation subject"/>
    <w:basedOn w:val="CommentText"/>
    <w:next w:val="CommentText"/>
    <w:link w:val="CommentSubjectChar"/>
    <w:rsid w:val="006F2063"/>
    <w:rPr>
      <w:b/>
      <w:bCs/>
    </w:rPr>
  </w:style>
  <w:style w:type="character" w:customStyle="1" w:styleId="CommentSubjectChar">
    <w:name w:val="Comment Subject Char"/>
    <w:basedOn w:val="CommentTextChar"/>
    <w:link w:val="CommentSubject"/>
    <w:rsid w:val="006F2063"/>
    <w:rPr>
      <w:b/>
      <w:bCs/>
    </w:rPr>
  </w:style>
  <w:style w:type="paragraph" w:styleId="Revision">
    <w:name w:val="Revision"/>
    <w:hidden/>
    <w:uiPriority w:val="99"/>
    <w:semiHidden/>
    <w:rsid w:val="00021739"/>
  </w:style>
  <w:style w:type="paragraph" w:customStyle="1" w:styleId="Chapter">
    <w:name w:val="Chapter #"/>
    <w:basedOn w:val="Normal"/>
    <w:next w:val="TOC2"/>
    <w:autoRedefine/>
    <w:rsid w:val="00724588"/>
    <w:pPr>
      <w:tabs>
        <w:tab w:val="left" w:pos="1800"/>
      </w:tabs>
    </w:pPr>
    <w:rPr>
      <w:rFonts w:ascii="Arial" w:hAnsi="Arial"/>
      <w:b/>
      <w:bCs/>
    </w:rPr>
  </w:style>
  <w:style w:type="paragraph" w:styleId="TOC2">
    <w:name w:val="toc 2"/>
    <w:basedOn w:val="Normal"/>
    <w:next w:val="Normal"/>
    <w:autoRedefine/>
    <w:rsid w:val="00724588"/>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397F"/>
    <w:pPr>
      <w:tabs>
        <w:tab w:val="center" w:pos="4320"/>
        <w:tab w:val="right" w:pos="8640"/>
      </w:tabs>
    </w:pPr>
  </w:style>
  <w:style w:type="paragraph" w:styleId="Header">
    <w:name w:val="header"/>
    <w:basedOn w:val="Normal"/>
    <w:rsid w:val="00DB397F"/>
    <w:pPr>
      <w:tabs>
        <w:tab w:val="center" w:pos="4320"/>
        <w:tab w:val="right" w:pos="8640"/>
      </w:tabs>
    </w:pPr>
  </w:style>
  <w:style w:type="paragraph" w:customStyle="1" w:styleId="text">
    <w:name w:val="text"/>
    <w:basedOn w:val="Normal"/>
    <w:rsid w:val="00DB397F"/>
    <w:pPr>
      <w:spacing w:before="120" w:after="120"/>
      <w:ind w:left="720" w:right="360"/>
    </w:pPr>
    <w:rPr>
      <w:snapToGrid w:val="0"/>
      <w:sz w:val="24"/>
    </w:rPr>
  </w:style>
  <w:style w:type="paragraph" w:customStyle="1" w:styleId="Level1">
    <w:name w:val="Level 1"/>
    <w:basedOn w:val="Normal"/>
    <w:rsid w:val="00DB397F"/>
    <w:pPr>
      <w:widowControl w:val="0"/>
      <w:numPr>
        <w:numId w:val="8"/>
      </w:numPr>
      <w:tabs>
        <w:tab w:val="left" w:pos="-1440"/>
      </w:tabs>
      <w:spacing w:before="120" w:after="120"/>
      <w:ind w:right="360"/>
      <w:outlineLvl w:val="0"/>
    </w:pPr>
    <w:rPr>
      <w:snapToGrid w:val="0"/>
      <w:sz w:val="24"/>
    </w:rPr>
  </w:style>
  <w:style w:type="paragraph" w:customStyle="1" w:styleId="Level2">
    <w:name w:val="Level 2"/>
    <w:basedOn w:val="Normal"/>
    <w:rsid w:val="00DB397F"/>
    <w:pPr>
      <w:widowControl w:val="0"/>
      <w:numPr>
        <w:ilvl w:val="1"/>
        <w:numId w:val="8"/>
      </w:numPr>
      <w:tabs>
        <w:tab w:val="left" w:pos="-1440"/>
      </w:tabs>
      <w:spacing w:before="120" w:after="120"/>
      <w:ind w:right="360"/>
      <w:outlineLvl w:val="1"/>
    </w:pPr>
    <w:rPr>
      <w:snapToGrid w:val="0"/>
      <w:sz w:val="24"/>
    </w:rPr>
  </w:style>
  <w:style w:type="paragraph" w:customStyle="1" w:styleId="Level3">
    <w:name w:val="Level 3"/>
    <w:basedOn w:val="Normal"/>
    <w:rsid w:val="00DB397F"/>
    <w:pPr>
      <w:widowControl w:val="0"/>
      <w:ind w:left="2160" w:hanging="720"/>
    </w:pPr>
    <w:rPr>
      <w:snapToGrid w:val="0"/>
      <w:sz w:val="24"/>
    </w:rPr>
  </w:style>
  <w:style w:type="paragraph" w:customStyle="1" w:styleId="Level4">
    <w:name w:val="Level 4"/>
    <w:basedOn w:val="Normal"/>
    <w:rsid w:val="00DB397F"/>
    <w:pPr>
      <w:widowControl w:val="0"/>
      <w:ind w:left="2880" w:hanging="720"/>
    </w:pPr>
    <w:rPr>
      <w:snapToGrid w:val="0"/>
      <w:sz w:val="24"/>
    </w:rPr>
  </w:style>
  <w:style w:type="table" w:styleId="TableGrid">
    <w:name w:val="Table Grid"/>
    <w:basedOn w:val="TableNormal"/>
    <w:rsid w:val="00CA7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ext">
    <w:name w:val="Section Text"/>
    <w:basedOn w:val="Normal"/>
    <w:rsid w:val="00CA739D"/>
    <w:pPr>
      <w:tabs>
        <w:tab w:val="left" w:pos="1080"/>
      </w:tabs>
      <w:autoSpaceDE w:val="0"/>
      <w:autoSpaceDN w:val="0"/>
      <w:adjustRightInd w:val="0"/>
      <w:spacing w:line="230" w:lineRule="exact"/>
    </w:pPr>
    <w:rPr>
      <w:rFonts w:ascii="Arial" w:hAnsi="Arial" w:cs="Arial"/>
      <w:bCs/>
      <w:szCs w:val="24"/>
    </w:rPr>
  </w:style>
  <w:style w:type="character" w:customStyle="1" w:styleId="FooterChar">
    <w:name w:val="Footer Char"/>
    <w:basedOn w:val="DefaultParagraphFont"/>
    <w:link w:val="Footer"/>
    <w:uiPriority w:val="99"/>
    <w:rsid w:val="00252CBC"/>
  </w:style>
  <w:style w:type="paragraph" w:styleId="TOC1">
    <w:name w:val="toc 1"/>
    <w:basedOn w:val="Normal"/>
    <w:next w:val="Normal"/>
    <w:rsid w:val="00500EA9"/>
    <w:rPr>
      <w:sz w:val="24"/>
      <w:szCs w:val="24"/>
    </w:rPr>
  </w:style>
  <w:style w:type="paragraph" w:customStyle="1" w:styleId="SectionList">
    <w:name w:val="Section List"/>
    <w:basedOn w:val="Normal"/>
    <w:next w:val="Normal"/>
    <w:autoRedefine/>
    <w:rsid w:val="003250A6"/>
    <w:pPr>
      <w:tabs>
        <w:tab w:val="left" w:pos="1800"/>
        <w:tab w:val="left" w:pos="8640"/>
      </w:tabs>
      <w:ind w:right="-274"/>
    </w:pPr>
    <w:rPr>
      <w:rFonts w:cs="Arial"/>
      <w:bCs/>
      <w:sz w:val="22"/>
      <w:szCs w:val="22"/>
    </w:rPr>
  </w:style>
  <w:style w:type="paragraph" w:customStyle="1" w:styleId="Section">
    <w:name w:val="Section #"/>
    <w:basedOn w:val="Normal"/>
    <w:next w:val="Normal"/>
    <w:rsid w:val="00500EA9"/>
    <w:pPr>
      <w:tabs>
        <w:tab w:val="left" w:pos="1080"/>
      </w:tabs>
      <w:autoSpaceDE w:val="0"/>
      <w:autoSpaceDN w:val="0"/>
      <w:adjustRightInd w:val="0"/>
      <w:spacing w:line="230" w:lineRule="exact"/>
      <w:jc w:val="both"/>
    </w:pPr>
    <w:rPr>
      <w:rFonts w:ascii="Arial" w:hAnsi="Arial" w:cs="Arial"/>
      <w:b/>
      <w:bCs/>
      <w:szCs w:val="24"/>
    </w:rPr>
  </w:style>
  <w:style w:type="paragraph" w:customStyle="1" w:styleId="Article">
    <w:name w:val="Article #"/>
    <w:basedOn w:val="Normal"/>
    <w:next w:val="Normal"/>
    <w:rsid w:val="00500EA9"/>
    <w:pPr>
      <w:tabs>
        <w:tab w:val="left" w:pos="360"/>
        <w:tab w:val="left" w:pos="1800"/>
        <w:tab w:val="left" w:pos="9000"/>
      </w:tabs>
      <w:ind w:left="360"/>
    </w:pPr>
    <w:rPr>
      <w:rFonts w:ascii="Arial" w:hAnsi="Arial"/>
      <w:b/>
    </w:rPr>
  </w:style>
  <w:style w:type="paragraph" w:customStyle="1" w:styleId="Sectiona">
    <w:name w:val="Section (a)"/>
    <w:basedOn w:val="Normal"/>
    <w:rsid w:val="00500EA9"/>
    <w:pPr>
      <w:numPr>
        <w:numId w:val="9"/>
      </w:numPr>
      <w:autoSpaceDE w:val="0"/>
      <w:autoSpaceDN w:val="0"/>
      <w:adjustRightInd w:val="0"/>
      <w:spacing w:line="230" w:lineRule="exact"/>
    </w:pPr>
    <w:rPr>
      <w:rFonts w:ascii="Arial" w:hAnsi="Arial" w:cs="Arial"/>
      <w:szCs w:val="24"/>
    </w:rPr>
  </w:style>
  <w:style w:type="character" w:customStyle="1" w:styleId="SectionChar">
    <w:name w:val="Section # Char"/>
    <w:rsid w:val="00500EA9"/>
    <w:rPr>
      <w:rFonts w:ascii="Arial" w:hAnsi="Arial" w:cs="Arial"/>
      <w:b/>
      <w:bCs/>
      <w:szCs w:val="24"/>
      <w:lang w:val="en-US" w:eastAsia="en-US" w:bidi="ar-SA"/>
    </w:rPr>
  </w:style>
  <w:style w:type="paragraph" w:customStyle="1" w:styleId="subsection1">
    <w:name w:val="sub section 1)"/>
    <w:basedOn w:val="Sectiona"/>
    <w:rsid w:val="00500EA9"/>
    <w:pPr>
      <w:numPr>
        <w:ilvl w:val="2"/>
      </w:numPr>
      <w:tabs>
        <w:tab w:val="clear" w:pos="2340"/>
        <w:tab w:val="num" w:pos="720"/>
      </w:tabs>
      <w:ind w:left="720"/>
    </w:pPr>
  </w:style>
  <w:style w:type="paragraph" w:customStyle="1" w:styleId="SubSectioni">
    <w:name w:val="Sub Section i)"/>
    <w:basedOn w:val="Normal"/>
    <w:rsid w:val="00500EA9"/>
    <w:pPr>
      <w:numPr>
        <w:ilvl w:val="3"/>
        <w:numId w:val="9"/>
      </w:numPr>
      <w:tabs>
        <w:tab w:val="clear" w:pos="2880"/>
        <w:tab w:val="num" w:pos="1080"/>
      </w:tabs>
      <w:autoSpaceDE w:val="0"/>
      <w:autoSpaceDN w:val="0"/>
      <w:adjustRightInd w:val="0"/>
      <w:spacing w:line="230" w:lineRule="exact"/>
      <w:ind w:left="1080"/>
    </w:pPr>
    <w:rPr>
      <w:rFonts w:ascii="Arial" w:hAnsi="Arial" w:cs="Arial"/>
      <w:szCs w:val="24"/>
    </w:rPr>
  </w:style>
  <w:style w:type="paragraph" w:styleId="BalloonText">
    <w:name w:val="Balloon Text"/>
    <w:basedOn w:val="Normal"/>
    <w:link w:val="BalloonTextChar"/>
    <w:rsid w:val="00B646B3"/>
    <w:rPr>
      <w:rFonts w:ascii="Tahoma" w:hAnsi="Tahoma" w:cs="Tahoma"/>
      <w:sz w:val="16"/>
      <w:szCs w:val="16"/>
    </w:rPr>
  </w:style>
  <w:style w:type="character" w:customStyle="1" w:styleId="BalloonTextChar">
    <w:name w:val="Balloon Text Char"/>
    <w:link w:val="BalloonText"/>
    <w:rsid w:val="00B646B3"/>
    <w:rPr>
      <w:rFonts w:ascii="Tahoma" w:hAnsi="Tahoma" w:cs="Tahoma"/>
      <w:sz w:val="16"/>
      <w:szCs w:val="16"/>
    </w:rPr>
  </w:style>
  <w:style w:type="paragraph" w:styleId="ListParagraph">
    <w:name w:val="List Paragraph"/>
    <w:basedOn w:val="Normal"/>
    <w:uiPriority w:val="34"/>
    <w:qFormat/>
    <w:rsid w:val="00D2473E"/>
    <w:pPr>
      <w:ind w:left="720"/>
    </w:pPr>
  </w:style>
  <w:style w:type="character" w:styleId="CommentReference">
    <w:name w:val="annotation reference"/>
    <w:rsid w:val="006F2063"/>
    <w:rPr>
      <w:sz w:val="16"/>
      <w:szCs w:val="16"/>
    </w:rPr>
  </w:style>
  <w:style w:type="paragraph" w:styleId="CommentText">
    <w:name w:val="annotation text"/>
    <w:basedOn w:val="Normal"/>
    <w:link w:val="CommentTextChar"/>
    <w:rsid w:val="006F2063"/>
  </w:style>
  <w:style w:type="character" w:customStyle="1" w:styleId="CommentTextChar">
    <w:name w:val="Comment Text Char"/>
    <w:basedOn w:val="DefaultParagraphFont"/>
    <w:link w:val="CommentText"/>
    <w:rsid w:val="006F2063"/>
  </w:style>
  <w:style w:type="paragraph" w:styleId="CommentSubject">
    <w:name w:val="annotation subject"/>
    <w:basedOn w:val="CommentText"/>
    <w:next w:val="CommentText"/>
    <w:link w:val="CommentSubjectChar"/>
    <w:rsid w:val="006F2063"/>
    <w:rPr>
      <w:b/>
      <w:bCs/>
    </w:rPr>
  </w:style>
  <w:style w:type="character" w:customStyle="1" w:styleId="CommentSubjectChar">
    <w:name w:val="Comment Subject Char"/>
    <w:basedOn w:val="CommentTextChar"/>
    <w:link w:val="CommentSubject"/>
    <w:rsid w:val="006F2063"/>
    <w:rPr>
      <w:b/>
      <w:bCs/>
    </w:rPr>
  </w:style>
  <w:style w:type="paragraph" w:styleId="Revision">
    <w:name w:val="Revision"/>
    <w:hidden/>
    <w:uiPriority w:val="99"/>
    <w:semiHidden/>
    <w:rsid w:val="00021739"/>
  </w:style>
  <w:style w:type="paragraph" w:customStyle="1" w:styleId="Chapter">
    <w:name w:val="Chapter #"/>
    <w:basedOn w:val="Normal"/>
    <w:next w:val="TOC2"/>
    <w:autoRedefine/>
    <w:rsid w:val="00724588"/>
    <w:pPr>
      <w:tabs>
        <w:tab w:val="left" w:pos="1800"/>
      </w:tabs>
    </w:pPr>
    <w:rPr>
      <w:rFonts w:ascii="Arial" w:hAnsi="Arial"/>
      <w:b/>
      <w:bCs/>
    </w:rPr>
  </w:style>
  <w:style w:type="paragraph" w:styleId="TOC2">
    <w:name w:val="toc 2"/>
    <w:basedOn w:val="Normal"/>
    <w:next w:val="Normal"/>
    <w:autoRedefine/>
    <w:rsid w:val="0072458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429">
      <w:bodyDiv w:val="1"/>
      <w:marLeft w:val="0"/>
      <w:marRight w:val="0"/>
      <w:marTop w:val="0"/>
      <w:marBottom w:val="0"/>
      <w:divBdr>
        <w:top w:val="none" w:sz="0" w:space="0" w:color="auto"/>
        <w:left w:val="none" w:sz="0" w:space="0" w:color="auto"/>
        <w:bottom w:val="none" w:sz="0" w:space="0" w:color="auto"/>
        <w:right w:val="none" w:sz="0" w:space="0" w:color="auto"/>
      </w:divBdr>
    </w:div>
    <w:div w:id="879510028">
      <w:bodyDiv w:val="1"/>
      <w:marLeft w:val="0"/>
      <w:marRight w:val="0"/>
      <w:marTop w:val="0"/>
      <w:marBottom w:val="0"/>
      <w:divBdr>
        <w:top w:val="none" w:sz="0" w:space="0" w:color="auto"/>
        <w:left w:val="none" w:sz="0" w:space="0" w:color="auto"/>
        <w:bottom w:val="none" w:sz="0" w:space="0" w:color="auto"/>
        <w:right w:val="none" w:sz="0" w:space="0" w:color="auto"/>
      </w:divBdr>
    </w:div>
    <w:div w:id="1546408866">
      <w:bodyDiv w:val="1"/>
      <w:marLeft w:val="0"/>
      <w:marRight w:val="0"/>
      <w:marTop w:val="0"/>
      <w:marBottom w:val="0"/>
      <w:divBdr>
        <w:top w:val="none" w:sz="0" w:space="0" w:color="auto"/>
        <w:left w:val="none" w:sz="0" w:space="0" w:color="auto"/>
        <w:bottom w:val="none" w:sz="0" w:space="0" w:color="auto"/>
        <w:right w:val="none" w:sz="0" w:space="0" w:color="auto"/>
      </w:divBdr>
    </w:div>
    <w:div w:id="1622109392">
      <w:bodyDiv w:val="1"/>
      <w:marLeft w:val="0"/>
      <w:marRight w:val="0"/>
      <w:marTop w:val="0"/>
      <w:marBottom w:val="0"/>
      <w:divBdr>
        <w:top w:val="none" w:sz="0" w:space="0" w:color="auto"/>
        <w:left w:val="none" w:sz="0" w:space="0" w:color="auto"/>
        <w:bottom w:val="none" w:sz="0" w:space="0" w:color="auto"/>
        <w:right w:val="none" w:sz="0" w:space="0" w:color="auto"/>
      </w:divBdr>
    </w:div>
    <w:div w:id="1683435424">
      <w:bodyDiv w:val="1"/>
      <w:marLeft w:val="0"/>
      <w:marRight w:val="0"/>
      <w:marTop w:val="0"/>
      <w:marBottom w:val="0"/>
      <w:divBdr>
        <w:top w:val="none" w:sz="0" w:space="0" w:color="auto"/>
        <w:left w:val="none" w:sz="0" w:space="0" w:color="auto"/>
        <w:bottom w:val="none" w:sz="0" w:space="0" w:color="auto"/>
        <w:right w:val="none" w:sz="0" w:space="0" w:color="auto"/>
      </w:divBdr>
    </w:div>
    <w:div w:id="19403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pw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3A7D-CD38-4486-BCAE-5508F4D7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pwsa</Template>
  <TotalTime>90</TotalTime>
  <Pages>10</Pages>
  <Words>4761</Words>
  <Characters>26355</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PERSONNEL POLICIES</vt:lpstr>
    </vt:vector>
  </TitlesOfParts>
  <Company>JLR Computer Services</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subject>General Provisions</dc:subject>
  <dc:creator>Judy L. Rodgers</dc:creator>
  <cp:lastModifiedBy>Monica Dodson</cp:lastModifiedBy>
  <cp:revision>5</cp:revision>
  <cp:lastPrinted>2016-06-20T16:00:00Z</cp:lastPrinted>
  <dcterms:created xsi:type="dcterms:W3CDTF">2016-06-10T14:49:00Z</dcterms:created>
  <dcterms:modified xsi:type="dcterms:W3CDTF">2016-06-20T17:26:00Z</dcterms:modified>
  <cp:category>Policy</cp:category>
</cp:coreProperties>
</file>